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F43" w:rsidRPr="00BF4F43" w:rsidRDefault="00BF4F43" w:rsidP="00BF4F43">
      <w:pPr>
        <w:shd w:val="clear" w:color="auto" w:fill="FFFFFF"/>
        <w:spacing w:before="100" w:beforeAutospacing="1" w:after="100" w:afterAutospacing="1"/>
        <w:jc w:val="left"/>
        <w:outlineLvl w:val="5"/>
        <w:rPr>
          <w:rFonts w:ascii="Arial" w:eastAsia="Times New Roman" w:hAnsi="Arial" w:cs="Arial"/>
          <w:b/>
          <w:bCs/>
          <w:sz w:val="29"/>
          <w:szCs w:val="29"/>
        </w:rPr>
      </w:pPr>
      <w:bookmarkStart w:id="0" w:name="pgfId-1006877"/>
      <w:bookmarkEnd w:id="0"/>
      <w:r w:rsidRPr="00BF4F43">
        <w:rPr>
          <w:rFonts w:ascii="Arial" w:eastAsia="Times New Roman" w:hAnsi="Arial" w:cs="Arial"/>
          <w:b/>
          <w:bCs/>
          <w:sz w:val="29"/>
          <w:szCs w:val="29"/>
        </w:rPr>
        <w:t xml:space="preserve">405 </w:t>
      </w:r>
      <w:bookmarkStart w:id="1" w:name="marker-1012735"/>
      <w:bookmarkEnd w:id="1"/>
      <w:r w:rsidRPr="00BF4F43">
        <w:rPr>
          <w:rFonts w:ascii="Arial" w:eastAsia="Times New Roman" w:hAnsi="Arial" w:cs="Arial"/>
          <w:b/>
          <w:bCs/>
          <w:sz w:val="29"/>
          <w:szCs w:val="29"/>
        </w:rPr>
        <w:t>Ramps</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405.1 General. </w:t>
      </w:r>
      <w:r w:rsidRPr="00BF4F43">
        <w:rPr>
          <w:rFonts w:ascii="Verdana" w:eastAsia="Times New Roman" w:hAnsi="Verdana" w:cs="Arial"/>
          <w:sz w:val="24"/>
          <w:szCs w:val="24"/>
        </w:rPr>
        <w:t>Ramps on accessible routes shall comply with 405.</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EXCEPTION: </w:t>
      </w:r>
      <w:r w:rsidRPr="00BF4F43">
        <w:rPr>
          <w:rFonts w:ascii="Verdana" w:eastAsia="Times New Roman" w:hAnsi="Verdana" w:cs="Arial"/>
          <w:sz w:val="24"/>
          <w:szCs w:val="24"/>
        </w:rPr>
        <w:t>In assembly areas, aisle ramps adjacent to seating and not serving elements required to be on an accessible route shall not be required to comply with 405.</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405.2 Slope. </w:t>
      </w:r>
      <w:r w:rsidRPr="00BF4F43">
        <w:rPr>
          <w:rFonts w:ascii="Verdana" w:eastAsia="Times New Roman" w:hAnsi="Verdana" w:cs="Arial"/>
          <w:sz w:val="24"/>
          <w:szCs w:val="24"/>
        </w:rPr>
        <w:t>Ramp runs shall have a running slope not steeper than 1:12.</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EXCEPTION: </w:t>
      </w:r>
      <w:r w:rsidRPr="00BF4F43">
        <w:rPr>
          <w:rFonts w:ascii="Verdana" w:eastAsia="Times New Roman" w:hAnsi="Verdana" w:cs="Arial"/>
          <w:sz w:val="24"/>
          <w:szCs w:val="24"/>
        </w:rPr>
        <w:t xml:space="preserve">In existing sites, buildings, and facilities, ramps shall be permitted to have running slopes steeper than 1:12 complying with Table 405.2 where such slopes are necessary due to space limitations.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BF4F43" w:rsidRPr="00BF4F43" w:rsidTr="00BF4F43">
        <w:trPr>
          <w:tblCellSpacing w:w="15" w:type="dxa"/>
          <w:jc w:val="center"/>
        </w:trPr>
        <w:tc>
          <w:tcPr>
            <w:tcW w:w="0" w:type="auto"/>
            <w:vAlign w:val="center"/>
            <w:hideMark/>
          </w:tcPr>
          <w:p w:rsidR="00BF4F43" w:rsidRPr="00BF4F43" w:rsidRDefault="00BF4F43" w:rsidP="00BF4F43">
            <w:pPr>
              <w:jc w:val="left"/>
              <w:rPr>
                <w:rFonts w:ascii="Times New Roman" w:eastAsia="Times New Roman" w:hAnsi="Times New Roman" w:cs="Times New Roman"/>
                <w:sz w:val="24"/>
                <w:szCs w:val="24"/>
              </w:rPr>
            </w:pPr>
          </w:p>
        </w:tc>
      </w:tr>
    </w:tbl>
    <w:p w:rsidR="00BF4F43" w:rsidRPr="00BF4F43" w:rsidRDefault="00BF4F43" w:rsidP="00BF4F43">
      <w:pPr>
        <w:shd w:val="clear" w:color="auto" w:fill="FFFFFF"/>
        <w:jc w:val="left"/>
        <w:rPr>
          <w:rFonts w:ascii="Arial" w:eastAsia="Times New Roman" w:hAnsi="Arial" w:cs="Arial"/>
          <w:vanish/>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7"/>
        <w:gridCol w:w="3223"/>
      </w:tblGrid>
      <w:tr w:rsidR="00BF4F43" w:rsidRPr="00BF4F43" w:rsidTr="00BF4F43">
        <w:trPr>
          <w:tblCellSpacing w:w="0" w:type="dxa"/>
          <w:jc w:val="center"/>
        </w:trPr>
        <w:tc>
          <w:tcPr>
            <w:tcW w:w="0" w:type="auto"/>
            <w:gridSpan w:val="2"/>
            <w:tcBorders>
              <w:top w:val="nil"/>
              <w:left w:val="nil"/>
              <w:bottom w:val="nil"/>
              <w:right w:val="nil"/>
            </w:tcBorders>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outlineLvl w:val="4"/>
              <w:rPr>
                <w:rFonts w:ascii="Arial" w:eastAsia="Times New Roman" w:hAnsi="Arial" w:cs="Arial"/>
                <w:b/>
                <w:bCs/>
                <w:color w:val="000000"/>
                <w:sz w:val="24"/>
                <w:szCs w:val="24"/>
              </w:rPr>
            </w:pPr>
            <w:r w:rsidRPr="00BF4F43">
              <w:rPr>
                <w:rFonts w:ascii="Arial" w:eastAsia="Times New Roman" w:hAnsi="Arial" w:cs="Arial"/>
                <w:b/>
                <w:bCs/>
                <w:color w:val="000000"/>
                <w:sz w:val="24"/>
                <w:szCs w:val="24"/>
              </w:rPr>
              <w:t>Table 405.2 Maximum Ramp Slope and Rise for Existing Sites, Buildings, and Facilities</w:t>
            </w:r>
          </w:p>
        </w:tc>
      </w:tr>
      <w:tr w:rsidR="00BF4F43" w:rsidRPr="00BF4F43" w:rsidTr="00BF4F43">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b/>
                <w:bCs/>
                <w:sz w:val="24"/>
                <w:szCs w:val="24"/>
              </w:rPr>
            </w:pPr>
            <w:r w:rsidRPr="00BF4F43">
              <w:rPr>
                <w:rFonts w:ascii="Verdana" w:eastAsia="Times New Roman" w:hAnsi="Verdana" w:cs="Arial"/>
                <w:b/>
                <w:bCs/>
                <w:sz w:val="24"/>
                <w:szCs w:val="24"/>
              </w:rPr>
              <w:t>Slope</w:t>
            </w:r>
            <w:hyperlink r:id="rId5" w:anchor="sl1" w:history="1">
              <w:r w:rsidRPr="00BF4F43">
                <w:rPr>
                  <w:rFonts w:ascii="Verdana" w:eastAsia="Times New Roman" w:hAnsi="Verdana" w:cs="Arial"/>
                  <w:b/>
                  <w:bCs/>
                  <w:i/>
                  <w:iCs/>
                  <w:color w:val="0000FF"/>
                  <w:sz w:val="20"/>
                  <w:szCs w:val="20"/>
                  <w:u w:val="single"/>
                  <w:vertAlign w:val="superscript"/>
                </w:rPr>
                <w:t>1</w:t>
              </w:r>
            </w:hyperlink>
          </w:p>
        </w:tc>
        <w:tc>
          <w:tcPr>
            <w:tcW w:w="0" w:type="auto"/>
            <w:tcBorders>
              <w:top w:val="outset" w:sz="6" w:space="0" w:color="auto"/>
              <w:left w:val="outset" w:sz="6" w:space="0" w:color="auto"/>
              <w:bottom w:val="outset" w:sz="6" w:space="0" w:color="auto"/>
              <w:right w:val="outset" w:sz="6" w:space="0" w:color="auto"/>
            </w:tcBorders>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b/>
                <w:bCs/>
                <w:sz w:val="24"/>
                <w:szCs w:val="24"/>
              </w:rPr>
            </w:pPr>
            <w:r w:rsidRPr="00BF4F43">
              <w:rPr>
                <w:rFonts w:ascii="Verdana" w:eastAsia="Times New Roman" w:hAnsi="Verdana" w:cs="Arial"/>
                <w:b/>
                <w:bCs/>
                <w:sz w:val="24"/>
                <w:szCs w:val="24"/>
              </w:rPr>
              <w:t>Maximum Rise</w:t>
            </w:r>
          </w:p>
        </w:tc>
      </w:tr>
      <w:tr w:rsidR="00BF4F43" w:rsidRPr="00BF4F43" w:rsidTr="00BF4F43">
        <w:trPr>
          <w:tblCellSpacing w:w="0" w:type="dxa"/>
          <w:jc w:val="center"/>
        </w:trPr>
        <w:tc>
          <w:tcPr>
            <w:tcW w:w="0" w:type="auto"/>
            <w:tcBorders>
              <w:top w:val="outset" w:sz="6" w:space="0" w:color="auto"/>
              <w:left w:val="outset" w:sz="6" w:space="0" w:color="808080"/>
              <w:bottom w:val="outset" w:sz="6" w:space="0" w:color="auto"/>
              <w:right w:val="outset" w:sz="6" w:space="0" w:color="auto"/>
            </w:tcBorders>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sz w:val="24"/>
                <w:szCs w:val="24"/>
              </w:rPr>
              <w:t>Steeper than 1:10 but not steeper than 1:8</w:t>
            </w:r>
          </w:p>
        </w:tc>
        <w:tc>
          <w:tcPr>
            <w:tcW w:w="0" w:type="auto"/>
            <w:tcBorders>
              <w:top w:val="outset" w:sz="6" w:space="0" w:color="auto"/>
              <w:left w:val="outset" w:sz="6" w:space="0" w:color="auto"/>
              <w:bottom w:val="outset" w:sz="6" w:space="0" w:color="auto"/>
              <w:right w:val="outset" w:sz="6" w:space="0" w:color="808080"/>
            </w:tcBorders>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sz w:val="24"/>
                <w:szCs w:val="24"/>
              </w:rPr>
              <w:t>3 inches (75 mm)</w:t>
            </w:r>
          </w:p>
        </w:tc>
      </w:tr>
      <w:tr w:rsidR="00BF4F43" w:rsidRPr="00BF4F43" w:rsidTr="00BF4F43">
        <w:trPr>
          <w:tblCellSpacing w:w="0" w:type="dxa"/>
          <w:jc w:val="center"/>
        </w:trPr>
        <w:tc>
          <w:tcPr>
            <w:tcW w:w="0" w:type="auto"/>
            <w:tcBorders>
              <w:top w:val="outset" w:sz="6" w:space="0" w:color="auto"/>
              <w:left w:val="outset" w:sz="6" w:space="0" w:color="808080"/>
              <w:bottom w:val="outset" w:sz="6" w:space="0" w:color="auto"/>
              <w:right w:val="outset" w:sz="6" w:space="0" w:color="auto"/>
            </w:tcBorders>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sz w:val="24"/>
                <w:szCs w:val="24"/>
              </w:rPr>
              <w:t>Steeper than 1:12 but not steeper than 1:10</w:t>
            </w:r>
          </w:p>
        </w:tc>
        <w:tc>
          <w:tcPr>
            <w:tcW w:w="0" w:type="auto"/>
            <w:tcBorders>
              <w:top w:val="outset" w:sz="6" w:space="0" w:color="auto"/>
              <w:left w:val="outset" w:sz="6" w:space="0" w:color="auto"/>
              <w:bottom w:val="outset" w:sz="6" w:space="0" w:color="auto"/>
              <w:right w:val="outset" w:sz="6" w:space="0" w:color="808080"/>
            </w:tcBorders>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sz w:val="24"/>
                <w:szCs w:val="24"/>
              </w:rPr>
              <w:t>6 inches (150 mm)</w:t>
            </w:r>
          </w:p>
        </w:tc>
      </w:tr>
      <w:tr w:rsidR="00BF4F43" w:rsidRPr="00BF4F43" w:rsidTr="00BF4F43">
        <w:trPr>
          <w:tblCellSpacing w:w="0" w:type="dxa"/>
          <w:jc w:val="center"/>
        </w:trPr>
        <w:tc>
          <w:tcPr>
            <w:tcW w:w="0" w:type="auto"/>
            <w:gridSpan w:val="2"/>
            <w:tcBorders>
              <w:top w:val="outset" w:sz="6" w:space="0" w:color="auto"/>
              <w:left w:val="nil"/>
              <w:bottom w:val="nil"/>
              <w:right w:val="nil"/>
            </w:tcBorders>
            <w:tcMar>
              <w:top w:w="240" w:type="dxa"/>
              <w:left w:w="240" w:type="dxa"/>
              <w:bottom w:w="240" w:type="dxa"/>
              <w:right w:w="240" w:type="dxa"/>
            </w:tcMar>
            <w:vAlign w:val="center"/>
            <w:hideMark/>
          </w:tcPr>
          <w:p w:rsidR="00BF4F43" w:rsidRPr="00BF4F43" w:rsidRDefault="00BF4F43" w:rsidP="00BF4F43">
            <w:pPr>
              <w:jc w:val="left"/>
              <w:rPr>
                <w:rFonts w:ascii="Arial" w:eastAsia="Times New Roman" w:hAnsi="Arial" w:cs="Arial"/>
                <w:sz w:val="24"/>
                <w:szCs w:val="24"/>
              </w:rPr>
            </w:pPr>
            <w:r w:rsidRPr="00BF4F43">
              <w:rPr>
                <w:rFonts w:ascii="Arial" w:eastAsia="Times New Roman" w:hAnsi="Arial" w:cs="Arial"/>
                <w:i/>
                <w:iCs/>
                <w:sz w:val="20"/>
                <w:szCs w:val="20"/>
                <w:vertAlign w:val="superscript"/>
              </w:rPr>
              <w:t>1.</w:t>
            </w:r>
            <w:bookmarkStart w:id="2" w:name="sl1"/>
            <w:bookmarkEnd w:id="2"/>
            <w:r w:rsidRPr="00BF4F43">
              <w:rPr>
                <w:rFonts w:ascii="Arial" w:eastAsia="Times New Roman" w:hAnsi="Arial" w:cs="Arial"/>
                <w:sz w:val="24"/>
                <w:szCs w:val="24"/>
              </w:rPr>
              <w:t xml:space="preserve"> A slope steeper than 1:8 is prohibited.</w:t>
            </w:r>
          </w:p>
        </w:tc>
      </w:tr>
    </w:tbl>
    <w:p w:rsidR="00BF4F43" w:rsidRPr="00BF4F43" w:rsidRDefault="00BF4F43" w:rsidP="00BF4F43">
      <w:pPr>
        <w:shd w:val="clear" w:color="auto" w:fill="CCCCCC"/>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Advisory 405.2 </w:t>
      </w:r>
      <w:proofErr w:type="gramStart"/>
      <w:r w:rsidRPr="00BF4F43">
        <w:rPr>
          <w:rFonts w:ascii="Verdana" w:eastAsia="Times New Roman" w:hAnsi="Verdana" w:cs="Arial"/>
          <w:b/>
          <w:bCs/>
          <w:sz w:val="24"/>
          <w:szCs w:val="24"/>
        </w:rPr>
        <w:t>Slope</w:t>
      </w:r>
      <w:proofErr w:type="gramEnd"/>
      <w:r w:rsidRPr="00BF4F43">
        <w:rPr>
          <w:rFonts w:ascii="Verdana" w:eastAsia="Times New Roman" w:hAnsi="Verdana" w:cs="Arial"/>
          <w:b/>
          <w:bCs/>
          <w:sz w:val="24"/>
          <w:szCs w:val="24"/>
        </w:rPr>
        <w:t xml:space="preserve">. </w:t>
      </w:r>
      <w:r w:rsidRPr="00BF4F43">
        <w:rPr>
          <w:rFonts w:ascii="Verdana" w:eastAsia="Times New Roman" w:hAnsi="Verdana" w:cs="Arial"/>
          <w:sz w:val="24"/>
          <w:szCs w:val="24"/>
        </w:rPr>
        <w:t>To accommodate the widest range of users, provide ramps with the least possible running slope and, wherever possible, accompany ramps with stairs for use by those individuals for whom distance presents a greater barrier than steps, e.g., people with heart disease or limited stamina.</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405.3 Cross Slope.</w:t>
      </w:r>
      <w:r w:rsidRPr="00BF4F43">
        <w:rPr>
          <w:rFonts w:ascii="Verdana" w:eastAsia="Times New Roman" w:hAnsi="Verdana" w:cs="Arial"/>
          <w:sz w:val="24"/>
          <w:szCs w:val="24"/>
        </w:rPr>
        <w:t xml:space="preserve"> Cross slope of ramp runs shall not be steeper than 1:48. </w:t>
      </w:r>
    </w:p>
    <w:p w:rsidR="00BF4F43" w:rsidRPr="00BF4F43" w:rsidRDefault="00BF4F43" w:rsidP="00BF4F43">
      <w:pPr>
        <w:shd w:val="clear" w:color="auto" w:fill="CCCCCC"/>
        <w:spacing w:before="100" w:beforeAutospacing="1" w:after="100" w:afterAutospacing="1" w:line="312" w:lineRule="auto"/>
        <w:jc w:val="left"/>
        <w:rPr>
          <w:rFonts w:ascii="Verdana" w:eastAsia="Times New Roman" w:hAnsi="Verdana" w:cs="Arial"/>
          <w:sz w:val="24"/>
          <w:szCs w:val="24"/>
        </w:rPr>
      </w:pPr>
      <w:proofErr w:type="gramStart"/>
      <w:r w:rsidRPr="00BF4F43">
        <w:rPr>
          <w:rFonts w:ascii="Verdana" w:eastAsia="Times New Roman" w:hAnsi="Verdana" w:cs="Arial"/>
          <w:b/>
          <w:bCs/>
          <w:sz w:val="24"/>
          <w:szCs w:val="24"/>
        </w:rPr>
        <w:lastRenderedPageBreak/>
        <w:t>Advisory 405.3 Cross Slope.</w:t>
      </w:r>
      <w:proofErr w:type="gramEnd"/>
      <w:r w:rsidRPr="00BF4F43">
        <w:rPr>
          <w:rFonts w:ascii="Verdana" w:eastAsia="Times New Roman" w:hAnsi="Verdana" w:cs="Arial"/>
          <w:sz w:val="24"/>
          <w:szCs w:val="24"/>
        </w:rPr>
        <w:t xml:space="preserve"> Cross slope is the slope of the surface perpendicular to the direction of travel. Cross slope is measured the same way as slope is measured (i.e., the rise over the run).</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405.4 Floor or Ground Surfaces.</w:t>
      </w:r>
      <w:r w:rsidRPr="00BF4F43">
        <w:rPr>
          <w:rFonts w:ascii="Verdana" w:eastAsia="Times New Roman" w:hAnsi="Verdana" w:cs="Arial"/>
          <w:sz w:val="24"/>
          <w:szCs w:val="24"/>
        </w:rPr>
        <w:t xml:space="preserve"> Floor or ground surfaces of ramp runs shall comply with 302. Changes in level other than the running slope and cross slope are not permitted on ramp runs.</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405.5 Clear Width.</w:t>
      </w:r>
      <w:r w:rsidRPr="00BF4F43">
        <w:rPr>
          <w:rFonts w:ascii="Verdana" w:eastAsia="Times New Roman" w:hAnsi="Verdana" w:cs="Arial"/>
          <w:sz w:val="24"/>
          <w:szCs w:val="24"/>
        </w:rPr>
        <w:t xml:space="preserve"> The clear width of a ramp run and, where handrails are provided, the clear width between handrails shall be 36 inches (915 mm) minimum.</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EXCEPTION: </w:t>
      </w:r>
      <w:r w:rsidRPr="00BF4F43">
        <w:rPr>
          <w:rFonts w:ascii="Verdana" w:eastAsia="Times New Roman" w:hAnsi="Verdana" w:cs="Arial"/>
          <w:sz w:val="24"/>
          <w:szCs w:val="24"/>
        </w:rPr>
        <w:t>Within employee work areas, the required clear width of ramps that are a part of common use circulation paths shall be permitted to be decreased by work area equipment provided that the decrease is essential to the function of the work being performed.</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405.6 Rise.</w:t>
      </w:r>
      <w:r w:rsidRPr="00BF4F43">
        <w:rPr>
          <w:rFonts w:ascii="Verdana" w:eastAsia="Times New Roman" w:hAnsi="Verdana" w:cs="Arial"/>
          <w:sz w:val="24"/>
          <w:szCs w:val="24"/>
        </w:rPr>
        <w:t xml:space="preserve"> The rise for any ramp run shall be 30 inches (760 mm) maximum.</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405.7 Landings.</w:t>
      </w:r>
      <w:r w:rsidRPr="00BF4F43">
        <w:rPr>
          <w:rFonts w:ascii="Verdana" w:eastAsia="Times New Roman" w:hAnsi="Verdana" w:cs="Arial"/>
          <w:sz w:val="24"/>
          <w:szCs w:val="24"/>
        </w:rPr>
        <w:t xml:space="preserve"> Ramps shall have landings at the top and the bottom of each ramp run. Landings shall comply with 405.7. </w:t>
      </w:r>
    </w:p>
    <w:p w:rsidR="00BF4F43" w:rsidRPr="00BF4F43" w:rsidRDefault="00BF4F43" w:rsidP="00BF4F43">
      <w:pPr>
        <w:shd w:val="clear" w:color="auto" w:fill="CCCCCC"/>
        <w:spacing w:before="100" w:beforeAutospacing="1" w:after="100" w:afterAutospacing="1" w:line="312" w:lineRule="auto"/>
        <w:jc w:val="left"/>
        <w:rPr>
          <w:rFonts w:ascii="Verdana" w:eastAsia="Times New Roman" w:hAnsi="Verdana" w:cs="Arial"/>
          <w:sz w:val="24"/>
          <w:szCs w:val="24"/>
        </w:rPr>
      </w:pPr>
      <w:proofErr w:type="gramStart"/>
      <w:r w:rsidRPr="00BF4F43">
        <w:rPr>
          <w:rFonts w:ascii="Verdana" w:eastAsia="Times New Roman" w:hAnsi="Verdana" w:cs="Arial"/>
          <w:b/>
          <w:bCs/>
          <w:sz w:val="24"/>
          <w:szCs w:val="24"/>
        </w:rPr>
        <w:t>Advisory 405.7 Landings.</w:t>
      </w:r>
      <w:proofErr w:type="gramEnd"/>
      <w:r w:rsidRPr="00BF4F43">
        <w:rPr>
          <w:rFonts w:ascii="Verdana" w:eastAsia="Times New Roman" w:hAnsi="Verdana" w:cs="Arial"/>
          <w:sz w:val="24"/>
          <w:szCs w:val="24"/>
        </w:rPr>
        <w:t xml:space="preserve"> Ramps that do not have level landings at changes in direction can create a compound slope that will not meet the requirements of this document. Circular or curved ramps continually change direction. Curvilinear ramps with small radii also can create compound cross slopes and cannot, by their nature, meet the requirements for accessible routes. A level landing is needed at the accessible door to permit maneuvering and simultaneously door operation.</w:t>
      </w:r>
    </w:p>
    <w:tbl>
      <w:tblPr>
        <w:tblW w:w="0" w:type="auto"/>
        <w:jc w:val="center"/>
        <w:tblCellSpacing w:w="0" w:type="dxa"/>
        <w:tblCellMar>
          <w:left w:w="0" w:type="dxa"/>
          <w:right w:w="0" w:type="dxa"/>
        </w:tblCellMar>
        <w:tblLook w:val="04A0" w:firstRow="1" w:lastRow="0" w:firstColumn="1" w:lastColumn="0" w:noHBand="0" w:noVBand="1"/>
      </w:tblPr>
      <w:tblGrid>
        <w:gridCol w:w="9840"/>
      </w:tblGrid>
      <w:tr w:rsidR="00BF4F43" w:rsidRPr="00BF4F43" w:rsidTr="00BF4F43">
        <w:trPr>
          <w:trHeight w:val="4785"/>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noProof/>
                <w:sz w:val="24"/>
                <w:szCs w:val="24"/>
              </w:rPr>
              <w:lastRenderedPageBreak/>
              <w:drawing>
                <wp:inline distT="0" distB="0" distL="0" distR="0" wp14:anchorId="78437DB9" wp14:editId="503B2B1A">
                  <wp:extent cx="6348730" cy="2984500"/>
                  <wp:effectExtent l="0" t="0" r="0" b="6350"/>
                  <wp:docPr id="1" name="Picture 1" descr="Figure (a) shows in plan view a ramp with two landings, each 60 inches (1525 mm) long in the direction of the ramp run and as wide as the connecting ramp run.  Figure (b) shows a ramp that has two runs connected by a landing 60 by 60 inches (1525 by 1525 mm); each run is oriented at 90 degrees from the other run, which connect to an adjacent sides of the l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a) shows in plan view a ramp with two landings, each 60 inches (1525 mm) long in the direction of the ramp run and as wide as the connecting ramp run.  Figure (b) shows a ramp that has two runs connected by a landing 60 by 60 inches (1525 by 1525 mm); each run is oriented at 90 degrees from the other run, which connect to an adjacent sides of the lan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8730" cy="2984500"/>
                          </a:xfrm>
                          <a:prstGeom prst="rect">
                            <a:avLst/>
                          </a:prstGeom>
                          <a:noFill/>
                          <a:ln>
                            <a:noFill/>
                          </a:ln>
                        </pic:spPr>
                      </pic:pic>
                    </a:graphicData>
                  </a:graphic>
                </wp:inline>
              </w:drawing>
            </w:r>
            <w:r w:rsidRPr="00BF4F43">
              <w:rPr>
                <w:rFonts w:ascii="Verdana" w:eastAsia="Times New Roman" w:hAnsi="Verdana" w:cs="Arial"/>
                <w:sz w:val="24"/>
                <w:szCs w:val="24"/>
              </w:rPr>
              <w:t> </w:t>
            </w:r>
          </w:p>
        </w:tc>
      </w:tr>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b/>
                <w:bCs/>
                <w:sz w:val="24"/>
                <w:szCs w:val="24"/>
              </w:rPr>
              <w:t>Figure 405.7 Ramp Landings</w:t>
            </w:r>
          </w:p>
        </w:tc>
      </w:tr>
    </w:tbl>
    <w:p w:rsidR="00BF4F43" w:rsidRPr="00BF4F43" w:rsidRDefault="00BF4F43" w:rsidP="00BF4F43">
      <w:pPr>
        <w:shd w:val="clear" w:color="auto" w:fill="FFFFFF"/>
        <w:spacing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405.7.1 Slope.</w:t>
      </w:r>
      <w:r w:rsidRPr="00BF4F43">
        <w:rPr>
          <w:rFonts w:ascii="Verdana" w:eastAsia="Times New Roman" w:hAnsi="Verdana" w:cs="Arial"/>
          <w:sz w:val="24"/>
          <w:szCs w:val="24"/>
        </w:rPr>
        <w:t xml:space="preserve"> Landings shall comply with 302. Changes in level are not permitted.</w:t>
      </w:r>
    </w:p>
    <w:p w:rsidR="00BF4F43" w:rsidRPr="00BF4F43" w:rsidRDefault="00BF4F43" w:rsidP="00BF4F43">
      <w:pPr>
        <w:shd w:val="clear" w:color="auto" w:fill="FFFFFF"/>
        <w:spacing w:before="100" w:beforeAutospacing="1"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EXCEPTION: </w:t>
      </w:r>
      <w:r w:rsidRPr="00BF4F43">
        <w:rPr>
          <w:rFonts w:ascii="Verdana" w:eastAsia="Times New Roman" w:hAnsi="Verdana" w:cs="Arial"/>
          <w:sz w:val="24"/>
          <w:szCs w:val="24"/>
        </w:rPr>
        <w:t>Slopes not steeper than 1:48 shall be permitted.</w:t>
      </w:r>
    </w:p>
    <w:p w:rsidR="00BF4F43" w:rsidRPr="00BF4F43" w:rsidRDefault="00BF4F43" w:rsidP="00BF4F43">
      <w:pPr>
        <w:shd w:val="clear" w:color="auto" w:fill="FFFFFF"/>
        <w:spacing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405.7.2 Width.</w:t>
      </w:r>
      <w:r w:rsidRPr="00BF4F43">
        <w:rPr>
          <w:rFonts w:ascii="Verdana" w:eastAsia="Times New Roman" w:hAnsi="Verdana" w:cs="Arial"/>
          <w:sz w:val="24"/>
          <w:szCs w:val="24"/>
        </w:rPr>
        <w:t xml:space="preserve"> The landing clear width shall be at least as wide as the widest ramp run leading to the landing.</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405.7.3 Length.</w:t>
      </w:r>
      <w:r w:rsidRPr="00BF4F43">
        <w:rPr>
          <w:rFonts w:ascii="Verdana" w:eastAsia="Times New Roman" w:hAnsi="Verdana" w:cs="Arial"/>
          <w:sz w:val="24"/>
          <w:szCs w:val="24"/>
        </w:rPr>
        <w:t xml:space="preserve"> The landing clear length shall be 60 inches (1525 mm) long minimum.</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405.7.4 Change in Direction.</w:t>
      </w:r>
      <w:r w:rsidRPr="00BF4F43">
        <w:rPr>
          <w:rFonts w:ascii="Verdana" w:eastAsia="Times New Roman" w:hAnsi="Verdana" w:cs="Arial"/>
          <w:sz w:val="24"/>
          <w:szCs w:val="24"/>
        </w:rPr>
        <w:t xml:space="preserve"> Ramps that change direction between runs at landings shall have a clear landing 60 inches (1525 mm) minimum by 60 inches (1525 mm) minimum.</w:t>
      </w:r>
    </w:p>
    <w:p w:rsidR="00BF4F43" w:rsidRPr="00BF4F43" w:rsidRDefault="00BF4F43" w:rsidP="00BF4F43">
      <w:pPr>
        <w:shd w:val="clear" w:color="auto" w:fill="FFFFFF"/>
        <w:spacing w:before="100" w:beforeAutospacing="1"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405.7.5 Doorways. </w:t>
      </w:r>
      <w:r w:rsidRPr="00BF4F43">
        <w:rPr>
          <w:rFonts w:ascii="Verdana" w:eastAsia="Times New Roman" w:hAnsi="Verdana" w:cs="Arial"/>
          <w:sz w:val="24"/>
          <w:szCs w:val="24"/>
        </w:rPr>
        <w:t>Where doorways are located adjacent to a ramp landing, maneuvering clearances required by 404.2.4 and 404.3.2 shall be permitted to overlap the required landing area.</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lastRenderedPageBreak/>
        <w:t>405.8 Handrails.</w:t>
      </w:r>
      <w:r w:rsidRPr="00BF4F43">
        <w:rPr>
          <w:rFonts w:ascii="Verdana" w:eastAsia="Times New Roman" w:hAnsi="Verdana" w:cs="Arial"/>
          <w:sz w:val="24"/>
          <w:szCs w:val="24"/>
        </w:rPr>
        <w:t xml:space="preserve"> Ramp runs with a rise greater than 6 inches (150 mm) shall have handrails complying with 505.</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EXCEPTION: </w:t>
      </w:r>
      <w:r w:rsidRPr="00BF4F43">
        <w:rPr>
          <w:rFonts w:ascii="Verdana" w:eastAsia="Times New Roman" w:hAnsi="Verdana" w:cs="Arial"/>
          <w:sz w:val="24"/>
          <w:szCs w:val="24"/>
        </w:rPr>
        <w:t>Within employee work areas, handrails shall not be required where ramps that are part of common use circulation paths are designed to permit the installation of handrails complying with 505. Ramps not subject to the exception to 405.5 shall be designed to maintain a 36 inch (915 mm) minimum clear width when handrails are installed.</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405.9 Edge Protection.</w:t>
      </w:r>
      <w:r w:rsidRPr="00BF4F43">
        <w:rPr>
          <w:rFonts w:ascii="Verdana" w:eastAsia="Times New Roman" w:hAnsi="Verdana" w:cs="Arial"/>
          <w:sz w:val="24"/>
          <w:szCs w:val="24"/>
        </w:rPr>
        <w:t xml:space="preserve"> Edge protection complying with 405.9.1 or 405.9.2 shall be provided on each side of ramp runs and at each side of ramp landings.</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EXCEPTIONS: </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1. </w:t>
      </w:r>
      <w:r w:rsidRPr="00BF4F43">
        <w:rPr>
          <w:rFonts w:ascii="Verdana" w:eastAsia="Times New Roman" w:hAnsi="Verdana" w:cs="Arial"/>
          <w:sz w:val="24"/>
          <w:szCs w:val="24"/>
        </w:rPr>
        <w:t>Edge protection shall not be required on ramps that are not required to have handrails and have sides complying with 406.3.</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2. </w:t>
      </w:r>
      <w:r w:rsidRPr="00BF4F43">
        <w:rPr>
          <w:rFonts w:ascii="Verdana" w:eastAsia="Times New Roman" w:hAnsi="Verdana" w:cs="Arial"/>
          <w:sz w:val="24"/>
          <w:szCs w:val="24"/>
        </w:rPr>
        <w:t>Edge protection shall not be required on the sides of ramp landings serving an adjoining ramp run or stairway.</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3. </w:t>
      </w:r>
      <w:r w:rsidRPr="00BF4F43">
        <w:rPr>
          <w:rFonts w:ascii="Verdana" w:eastAsia="Times New Roman" w:hAnsi="Verdana" w:cs="Arial"/>
          <w:sz w:val="24"/>
          <w:szCs w:val="24"/>
        </w:rPr>
        <w:t>Edge protection shall not be required on the sides of ramp landings having a vertical drop-off of 1/2 inch (13 mm) maximum within 10 inches (255 mm) horizontally of the minimum landing area specified in 405.7.</w:t>
      </w:r>
    </w:p>
    <w:p w:rsidR="00BF4F43" w:rsidRPr="00BF4F43" w:rsidRDefault="00BF4F43" w:rsidP="00BF4F43">
      <w:pPr>
        <w:shd w:val="clear" w:color="auto" w:fill="FFFFFF"/>
        <w:spacing w:beforeAutospacing="1"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405.9.1 Extended Floor or Ground Surface.</w:t>
      </w:r>
      <w:r w:rsidRPr="00BF4F43">
        <w:rPr>
          <w:rFonts w:ascii="Verdana" w:eastAsia="Times New Roman" w:hAnsi="Verdana" w:cs="Arial"/>
          <w:sz w:val="24"/>
          <w:szCs w:val="24"/>
        </w:rPr>
        <w:t xml:space="preserve"> The floor or ground surface of the ramp run or landing shall extend 12 inches (305 mm) minimum beyond the inside face of a handrail complying with 505. </w:t>
      </w:r>
    </w:p>
    <w:p w:rsidR="00BF4F43" w:rsidRPr="00BF4F43" w:rsidRDefault="00BF4F43" w:rsidP="00BF4F43">
      <w:pPr>
        <w:shd w:val="clear" w:color="auto" w:fill="CCCCCC"/>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Advisory 405.9.1 Extended Floor or Ground Surface. </w:t>
      </w:r>
      <w:r w:rsidRPr="00BF4F43">
        <w:rPr>
          <w:rFonts w:ascii="Verdana" w:eastAsia="Times New Roman" w:hAnsi="Verdana" w:cs="Arial"/>
          <w:sz w:val="24"/>
          <w:szCs w:val="24"/>
        </w:rPr>
        <w:t>The extended surface prevents wheelchair casters and crutch tips from slipping off the ramp surface.</w:t>
      </w:r>
    </w:p>
    <w:tbl>
      <w:tblPr>
        <w:tblW w:w="0" w:type="auto"/>
        <w:jc w:val="center"/>
        <w:tblCellSpacing w:w="0" w:type="dxa"/>
        <w:tblCellMar>
          <w:left w:w="0" w:type="dxa"/>
          <w:right w:w="0" w:type="dxa"/>
        </w:tblCellMar>
        <w:tblLook w:val="04A0" w:firstRow="1" w:lastRow="0" w:firstColumn="1" w:lastColumn="0" w:noHBand="0" w:noVBand="1"/>
      </w:tblPr>
      <w:tblGrid>
        <w:gridCol w:w="9840"/>
      </w:tblGrid>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noProof/>
                <w:sz w:val="24"/>
                <w:szCs w:val="24"/>
              </w:rPr>
              <w:lastRenderedPageBreak/>
              <w:drawing>
                <wp:inline distT="0" distB="0" distL="0" distR="0" wp14:anchorId="1160E2E5" wp14:editId="4CED1C45">
                  <wp:extent cx="4382135" cy="1311275"/>
                  <wp:effectExtent l="0" t="0" r="0" b="3175"/>
                  <wp:docPr id="2" name="Picture 2" descr="The cross section of a ramp with handrails is shown where the ramp surface extends 12 inches (305 mm) minimum to the outside of the handr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cross section of a ramp with handrails is shown where the ramp surface extends 12 inches (305 mm) minimum to the outside of the handrai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2135" cy="1311275"/>
                          </a:xfrm>
                          <a:prstGeom prst="rect">
                            <a:avLst/>
                          </a:prstGeom>
                          <a:noFill/>
                          <a:ln>
                            <a:noFill/>
                          </a:ln>
                        </pic:spPr>
                      </pic:pic>
                    </a:graphicData>
                  </a:graphic>
                </wp:inline>
              </w:drawing>
            </w:r>
            <w:r w:rsidRPr="00BF4F43">
              <w:rPr>
                <w:rFonts w:ascii="Verdana" w:eastAsia="Times New Roman" w:hAnsi="Verdana" w:cs="Arial"/>
                <w:sz w:val="24"/>
                <w:szCs w:val="24"/>
              </w:rPr>
              <w:t> </w:t>
            </w:r>
          </w:p>
        </w:tc>
      </w:tr>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b/>
                <w:bCs/>
                <w:sz w:val="24"/>
                <w:szCs w:val="24"/>
              </w:rPr>
              <w:t>Figure 405.9.1 Extended Floor or Ground Surface Edge Protection</w:t>
            </w:r>
          </w:p>
        </w:tc>
      </w:tr>
      <w:tr w:rsidR="00BF4F43" w:rsidRPr="00BF4F43" w:rsidTr="00BF4F43">
        <w:trPr>
          <w:tblCellSpacing w:w="0" w:type="dxa"/>
          <w:jc w:val="center"/>
        </w:trPr>
        <w:tc>
          <w:tcPr>
            <w:tcW w:w="0" w:type="auto"/>
            <w:tcMar>
              <w:top w:w="240" w:type="dxa"/>
              <w:left w:w="240" w:type="dxa"/>
              <w:bottom w:w="240" w:type="dxa"/>
              <w:right w:w="240" w:type="dxa"/>
            </w:tcMar>
            <w:vAlign w:val="center"/>
          </w:tcPr>
          <w:p w:rsidR="00BF4F43" w:rsidRDefault="00BF4F43" w:rsidP="00BF4F43">
            <w:pPr>
              <w:spacing w:before="100" w:beforeAutospacing="1" w:after="100" w:afterAutospacing="1" w:line="312" w:lineRule="auto"/>
              <w:jc w:val="left"/>
              <w:rPr>
                <w:rFonts w:ascii="Verdana" w:hAnsi="Verdana" w:cs="Arial"/>
              </w:rPr>
            </w:pPr>
            <w:r w:rsidRPr="00BF4F43">
              <w:rPr>
                <w:rFonts w:ascii="Verdana" w:eastAsia="Times New Roman" w:hAnsi="Verdana" w:cs="Arial"/>
                <w:sz w:val="24"/>
                <w:szCs w:val="24"/>
              </w:rPr>
              <w:br/>
              <w:t> </w:t>
            </w:r>
            <w:r>
              <w:rPr>
                <w:rStyle w:val="Strong"/>
                <w:rFonts w:ascii="Verdana" w:hAnsi="Verdana" w:cs="Arial"/>
              </w:rPr>
              <w:t xml:space="preserve">405.9.2 Curb or Barrier. </w:t>
            </w:r>
            <w:r>
              <w:rPr>
                <w:rFonts w:ascii="Verdana" w:hAnsi="Verdana" w:cs="Arial"/>
              </w:rPr>
              <w:t>A curb or barrier shall be provided that prevents the passage of a 4 inch (100 mm) diameter sphere, where any portion of the sphere is within 4 inches (100 mm) of the finish floor or ground surface.</w:t>
            </w:r>
          </w:p>
          <w:p w:rsidR="00BF4F43" w:rsidRDefault="00BF4F43" w:rsidP="00BF4F43">
            <w:pPr>
              <w:spacing w:before="100" w:beforeAutospacing="1" w:after="100" w:afterAutospacing="1" w:line="312" w:lineRule="auto"/>
              <w:jc w:val="left"/>
              <w:rPr>
                <w:rFonts w:ascii="Verdana" w:hAnsi="Verdana" w:cs="Arial"/>
              </w:rPr>
            </w:pPr>
          </w:p>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noProof/>
                <w:sz w:val="24"/>
                <w:szCs w:val="24"/>
              </w:rPr>
              <w:drawing>
                <wp:inline distT="0" distB="0" distL="0" distR="0" wp14:anchorId="1F61BF2A" wp14:editId="03EF7478">
                  <wp:extent cx="2880995" cy="1466215"/>
                  <wp:effectExtent l="0" t="0" r="0" b="635"/>
                  <wp:docPr id="9" name="Picture 9" descr="An elevation drawing shows a vertical clearance of less than 4 inches (100 mm) between the ramp surface and the bottom edge of a horizontal 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n elevation drawing shows a vertical clearance of less than 4 inches (100 mm) between the ramp surface and the bottom edge of a horizontal r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995" cy="1466215"/>
                          </a:xfrm>
                          <a:prstGeom prst="rect">
                            <a:avLst/>
                          </a:prstGeom>
                          <a:noFill/>
                          <a:ln>
                            <a:noFill/>
                          </a:ln>
                        </pic:spPr>
                      </pic:pic>
                    </a:graphicData>
                  </a:graphic>
                </wp:inline>
              </w:drawing>
            </w:r>
            <w:r w:rsidRPr="00BF4F43">
              <w:rPr>
                <w:rFonts w:ascii="Verdana" w:eastAsia="Times New Roman" w:hAnsi="Verdana" w:cs="Arial"/>
                <w:sz w:val="24"/>
                <w:szCs w:val="24"/>
              </w:rPr>
              <w:t> </w:t>
            </w:r>
          </w:p>
          <w:p w:rsidR="00BF4F43" w:rsidRPr="00BF4F43" w:rsidRDefault="00BF4F43" w:rsidP="00BF4F43">
            <w:pPr>
              <w:spacing w:before="100" w:beforeAutospacing="1" w:after="100" w:afterAutospacing="1" w:line="312" w:lineRule="auto"/>
              <w:jc w:val="left"/>
              <w:rPr>
                <w:rFonts w:ascii="Verdana" w:eastAsia="Times New Roman" w:hAnsi="Verdana" w:cs="Arial"/>
                <w:sz w:val="24"/>
                <w:szCs w:val="24"/>
              </w:rPr>
            </w:pPr>
          </w:p>
        </w:tc>
      </w:tr>
      <w:tr w:rsidR="00BF4F43" w:rsidRPr="00BF4F43" w:rsidTr="00BF4F43">
        <w:trPr>
          <w:tblCellSpacing w:w="0" w:type="dxa"/>
          <w:jc w:val="center"/>
        </w:trPr>
        <w:tc>
          <w:tcPr>
            <w:tcW w:w="0" w:type="auto"/>
            <w:tcMar>
              <w:top w:w="240" w:type="dxa"/>
              <w:left w:w="240" w:type="dxa"/>
              <w:bottom w:w="240" w:type="dxa"/>
              <w:right w:w="240" w:type="dxa"/>
            </w:tcMar>
            <w:vAlign w:val="center"/>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p>
        </w:tc>
      </w:tr>
    </w:tbl>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405.10 Wet Conditions.</w:t>
      </w:r>
      <w:r w:rsidRPr="00BF4F43">
        <w:rPr>
          <w:rFonts w:ascii="Verdana" w:eastAsia="Times New Roman" w:hAnsi="Verdana" w:cs="Arial"/>
          <w:sz w:val="24"/>
          <w:szCs w:val="24"/>
        </w:rPr>
        <w:t xml:space="preserve"> Landings subject to wet conditions shall be designed to prevent the accumulation of water.</w:t>
      </w:r>
    </w:p>
    <w:p w:rsidR="00BF4F43" w:rsidRPr="00BF4F43" w:rsidRDefault="00BF4F43" w:rsidP="00BF4F43">
      <w:pPr>
        <w:shd w:val="clear" w:color="auto" w:fill="FFFFFF"/>
        <w:spacing w:before="100" w:beforeAutospacing="1" w:after="100" w:afterAutospacing="1"/>
        <w:jc w:val="left"/>
        <w:outlineLvl w:val="5"/>
        <w:rPr>
          <w:rFonts w:ascii="Arial" w:eastAsia="Times New Roman" w:hAnsi="Arial" w:cs="Arial"/>
          <w:b/>
          <w:bCs/>
          <w:sz w:val="29"/>
          <w:szCs w:val="29"/>
        </w:rPr>
      </w:pPr>
      <w:bookmarkStart w:id="3" w:name="pgfId-1006940"/>
      <w:bookmarkEnd w:id="3"/>
      <w:r w:rsidRPr="00BF4F43">
        <w:rPr>
          <w:rFonts w:ascii="Arial" w:eastAsia="Times New Roman" w:hAnsi="Arial" w:cs="Arial"/>
          <w:b/>
          <w:bCs/>
          <w:sz w:val="29"/>
          <w:szCs w:val="29"/>
        </w:rPr>
        <w:t xml:space="preserve">406 </w:t>
      </w:r>
      <w:bookmarkStart w:id="4" w:name="marker-1012120"/>
      <w:bookmarkEnd w:id="4"/>
      <w:r w:rsidRPr="00BF4F43">
        <w:rPr>
          <w:rFonts w:ascii="Arial" w:eastAsia="Times New Roman" w:hAnsi="Arial" w:cs="Arial"/>
          <w:b/>
          <w:bCs/>
          <w:sz w:val="29"/>
          <w:szCs w:val="29"/>
        </w:rPr>
        <w:t>Curb Ramps</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406.1 General. </w:t>
      </w:r>
      <w:r w:rsidRPr="00BF4F43">
        <w:rPr>
          <w:rFonts w:ascii="Verdana" w:eastAsia="Times New Roman" w:hAnsi="Verdana" w:cs="Arial"/>
          <w:sz w:val="24"/>
          <w:szCs w:val="24"/>
        </w:rPr>
        <w:t>Curb ramps on accessible routes shall comply with 406, 405.2 through 405.5, and 405.10.</w:t>
      </w:r>
    </w:p>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lastRenderedPageBreak/>
        <w:t>406.2 Counter Slope.</w:t>
      </w:r>
      <w:r w:rsidRPr="00BF4F43">
        <w:rPr>
          <w:rFonts w:ascii="Verdana" w:eastAsia="Times New Roman" w:hAnsi="Verdana" w:cs="Arial"/>
          <w:sz w:val="24"/>
          <w:szCs w:val="24"/>
        </w:rPr>
        <w:t xml:space="preserve"> Counter slopes of adjoining gutters and road surfaces immediately adjacent to the curb ramp shall not be steeper than 1:20. The adjacent surfaces at transitions at curb ramps to walks, gutters, and streets shall be at the same level. </w:t>
      </w:r>
      <w:r w:rsidRPr="00BF4F43">
        <w:rPr>
          <w:rFonts w:ascii="Verdana" w:eastAsia="Times New Roman" w:hAnsi="Verdana" w:cs="Arial"/>
          <w:sz w:val="24"/>
          <w:szCs w:val="24"/>
        </w:rPr>
        <w:br/>
        <w:t> </w:t>
      </w:r>
    </w:p>
    <w:tbl>
      <w:tblPr>
        <w:tblW w:w="0" w:type="auto"/>
        <w:jc w:val="center"/>
        <w:tblCellSpacing w:w="0" w:type="dxa"/>
        <w:tblCellMar>
          <w:left w:w="0" w:type="dxa"/>
          <w:right w:w="0" w:type="dxa"/>
        </w:tblCellMar>
        <w:tblLook w:val="04A0" w:firstRow="1" w:lastRow="0" w:firstColumn="1" w:lastColumn="0" w:noHBand="0" w:noVBand="1"/>
      </w:tblPr>
      <w:tblGrid>
        <w:gridCol w:w="9098"/>
      </w:tblGrid>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noProof/>
                <w:sz w:val="24"/>
                <w:szCs w:val="24"/>
              </w:rPr>
              <w:drawing>
                <wp:inline distT="0" distB="0" distL="0" distR="0" wp14:anchorId="21FD1BB9" wp14:editId="061D420E">
                  <wp:extent cx="4735830" cy="1052195"/>
                  <wp:effectExtent l="0" t="0" r="7620" b="0"/>
                  <wp:docPr id="4" name="Picture 4" descr="In cross section, a curb ramp with a maximum slope of 1:12 adjoins a surface at the bottom that has a maximum counter slope of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 cross section, a curb ramp with a maximum slope of 1:12 adjoins a surface at the bottom that has a maximum counter slope of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5830" cy="1052195"/>
                          </a:xfrm>
                          <a:prstGeom prst="rect">
                            <a:avLst/>
                          </a:prstGeom>
                          <a:noFill/>
                          <a:ln>
                            <a:noFill/>
                          </a:ln>
                        </pic:spPr>
                      </pic:pic>
                    </a:graphicData>
                  </a:graphic>
                </wp:inline>
              </w:drawing>
            </w:r>
            <w:r w:rsidRPr="00BF4F43">
              <w:rPr>
                <w:rFonts w:ascii="Verdana" w:eastAsia="Times New Roman" w:hAnsi="Verdana" w:cs="Arial"/>
                <w:sz w:val="24"/>
                <w:szCs w:val="24"/>
              </w:rPr>
              <w:t> </w:t>
            </w:r>
          </w:p>
        </w:tc>
      </w:tr>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b/>
                <w:bCs/>
                <w:sz w:val="24"/>
                <w:szCs w:val="24"/>
              </w:rPr>
              <w:t>Figure 406.2 Counter Slope of Surfaces Adjacent to Curb Ramps</w:t>
            </w:r>
          </w:p>
        </w:tc>
      </w:tr>
    </w:tbl>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b/>
          <w:bCs/>
          <w:sz w:val="24"/>
          <w:szCs w:val="24"/>
        </w:rPr>
        <w:t xml:space="preserve">406.3 Sides of Curb Ramps. </w:t>
      </w:r>
      <w:r w:rsidRPr="00BF4F43">
        <w:rPr>
          <w:rFonts w:ascii="Verdana" w:eastAsia="Times New Roman" w:hAnsi="Verdana" w:cs="Arial"/>
          <w:sz w:val="24"/>
          <w:szCs w:val="24"/>
        </w:rPr>
        <w:t xml:space="preserve">Where provided, curb ramp flares shall not be steeper than 1:10. </w:t>
      </w:r>
    </w:p>
    <w:tbl>
      <w:tblPr>
        <w:tblW w:w="0" w:type="auto"/>
        <w:jc w:val="center"/>
        <w:tblCellSpacing w:w="0" w:type="dxa"/>
        <w:tblCellMar>
          <w:left w:w="0" w:type="dxa"/>
          <w:right w:w="0" w:type="dxa"/>
        </w:tblCellMar>
        <w:tblLook w:val="04A0" w:firstRow="1" w:lastRow="0" w:firstColumn="1" w:lastColumn="0" w:noHBand="0" w:noVBand="1"/>
      </w:tblPr>
      <w:tblGrid>
        <w:gridCol w:w="9840"/>
      </w:tblGrid>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noProof/>
                <w:sz w:val="24"/>
                <w:szCs w:val="24"/>
              </w:rPr>
              <w:drawing>
                <wp:inline distT="0" distB="0" distL="0" distR="0" wp14:anchorId="30967EB4" wp14:editId="188798A2">
                  <wp:extent cx="5753735" cy="1880870"/>
                  <wp:effectExtent l="0" t="0" r="0" b="5080"/>
                  <wp:docPr id="5" name="Picture 5" descr="A curb ramp with triangular flared sides is shown.  The flared sides have a maximum 1:10 slope, measured at the curb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urb ramp with triangular flared sides is shown.  The flared sides have a maximum 1:10 slope, measured at the curb fa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1880870"/>
                          </a:xfrm>
                          <a:prstGeom prst="rect">
                            <a:avLst/>
                          </a:prstGeom>
                          <a:noFill/>
                          <a:ln>
                            <a:noFill/>
                          </a:ln>
                        </pic:spPr>
                      </pic:pic>
                    </a:graphicData>
                  </a:graphic>
                </wp:inline>
              </w:drawing>
            </w:r>
            <w:r w:rsidRPr="00BF4F43">
              <w:rPr>
                <w:rFonts w:ascii="Verdana" w:eastAsia="Times New Roman" w:hAnsi="Verdana" w:cs="Arial"/>
                <w:sz w:val="24"/>
                <w:szCs w:val="24"/>
              </w:rPr>
              <w:t> </w:t>
            </w:r>
          </w:p>
        </w:tc>
      </w:tr>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b/>
                <w:bCs/>
                <w:sz w:val="24"/>
                <w:szCs w:val="24"/>
              </w:rPr>
              <w:t>Figure 406.3 Sides of Curb Ramps</w:t>
            </w:r>
          </w:p>
        </w:tc>
      </w:tr>
      <w:tr w:rsidR="00BF4F43" w:rsidRPr="00BF4F43" w:rsidTr="00BF4F43">
        <w:tblPrEx>
          <w:tblCellSpacing w:w="15" w:type="dxa"/>
          <w:tblCellMar>
            <w:top w:w="15" w:type="dxa"/>
            <w:left w:w="15" w:type="dxa"/>
            <w:bottom w:w="15" w:type="dxa"/>
            <w:right w:w="15" w:type="dxa"/>
          </w:tblCellMar>
        </w:tblPrEx>
        <w:trPr>
          <w:tblCellSpacing w:w="15" w:type="dxa"/>
          <w:jc w:val="center"/>
        </w:trPr>
        <w:tc>
          <w:tcPr>
            <w:tcW w:w="0" w:type="auto"/>
            <w:vAlign w:val="center"/>
            <w:hideMark/>
          </w:tcPr>
          <w:p w:rsidR="00C97B42" w:rsidRDefault="00BF4F43" w:rsidP="00C97B42">
            <w:pPr>
              <w:pBdr>
                <w:bottom w:val="single" w:sz="12" w:space="0" w:color="003366"/>
              </w:pBdr>
              <w:shd w:val="clear" w:color="auto" w:fill="FFFFFF"/>
              <w:spacing w:before="100" w:beforeAutospacing="1" w:after="100" w:afterAutospacing="1"/>
              <w:outlineLvl w:val="1"/>
              <w:rPr>
                <w:rFonts w:ascii="Arial" w:eastAsia="Times New Roman" w:hAnsi="Arial" w:cs="Arial"/>
                <w:b/>
                <w:bCs/>
                <w:color w:val="003366"/>
                <w:kern w:val="36"/>
                <w:sz w:val="36"/>
                <w:szCs w:val="36"/>
              </w:rPr>
            </w:pPr>
            <w:r w:rsidRPr="00BF4F43">
              <w:rPr>
                <w:rFonts w:ascii="Verdana" w:eastAsia="Times New Roman" w:hAnsi="Verdana" w:cs="Arial"/>
                <w:b/>
                <w:bCs/>
                <w:sz w:val="24"/>
                <w:szCs w:val="24"/>
              </w:rPr>
              <w:t xml:space="preserve">406.4 Landings. </w:t>
            </w:r>
            <w:r w:rsidRPr="00BF4F43">
              <w:rPr>
                <w:rFonts w:ascii="Verdana" w:eastAsia="Times New Roman" w:hAnsi="Verdana" w:cs="Arial"/>
                <w:sz w:val="24"/>
                <w:szCs w:val="24"/>
              </w:rPr>
              <w:t>Landings shall be provided at the tops of curb ramps. The landing clear length shall be 36 inches (915 mm) minimum. The landing clear width shall be at least as wide as the curb ramp, excluding flared sides, leading to the landing.</w:t>
            </w:r>
            <w:r w:rsidR="00C97B42" w:rsidRPr="00C97B42">
              <w:rPr>
                <w:rFonts w:ascii="Arial" w:eastAsia="Times New Roman" w:hAnsi="Arial" w:cs="Arial"/>
                <w:b/>
                <w:bCs/>
                <w:color w:val="003366"/>
                <w:kern w:val="36"/>
                <w:sz w:val="36"/>
                <w:szCs w:val="36"/>
              </w:rPr>
              <w:t xml:space="preserve"> </w:t>
            </w:r>
          </w:p>
          <w:p w:rsidR="00C97B42" w:rsidRPr="00C97B42" w:rsidRDefault="00C97B42" w:rsidP="00C97B42">
            <w:pPr>
              <w:pBdr>
                <w:bottom w:val="single" w:sz="12" w:space="0" w:color="003366"/>
              </w:pBdr>
              <w:shd w:val="clear" w:color="auto" w:fill="FFFFFF"/>
              <w:spacing w:before="100" w:beforeAutospacing="1" w:after="100" w:afterAutospacing="1"/>
              <w:outlineLvl w:val="1"/>
              <w:rPr>
                <w:rFonts w:ascii="Arial" w:eastAsia="Times New Roman" w:hAnsi="Arial" w:cs="Arial"/>
                <w:b/>
                <w:bCs/>
                <w:color w:val="003366"/>
                <w:kern w:val="36"/>
                <w:sz w:val="36"/>
                <w:szCs w:val="36"/>
              </w:rPr>
            </w:pPr>
            <w:r w:rsidRPr="00C97B42">
              <w:rPr>
                <w:rFonts w:ascii="Arial" w:eastAsia="Times New Roman" w:hAnsi="Arial" w:cs="Arial"/>
                <w:b/>
                <w:bCs/>
                <w:color w:val="003366"/>
                <w:kern w:val="36"/>
                <w:sz w:val="36"/>
                <w:szCs w:val="36"/>
              </w:rPr>
              <w:lastRenderedPageBreak/>
              <w:t>Public Accommodations and Commercial Facilities (Title III)</w:t>
            </w:r>
          </w:p>
          <w:p w:rsidR="00C97B42" w:rsidRPr="00C97B42" w:rsidRDefault="00C97B42"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r w:rsidRPr="00C97B42">
              <w:rPr>
                <w:rFonts w:ascii="Arial" w:eastAsia="Times New Roman" w:hAnsi="Arial" w:cs="Arial"/>
                <w:color w:val="000000"/>
                <w:sz w:val="24"/>
                <w:szCs w:val="24"/>
              </w:rPr>
              <w:t xml:space="preserve">Title III prohibits discrimination on the basis of disability in the activities of places of public accommodations (businesses that are generally open to the public and that fall into one of 12 categories listed in the ADA, such as restaurants, movie theaters, schools, day care facilities, recreation facilities, and doctors' offices) and requires newly constructed or altered places of public accommodation—as well as commercial facilities (privately owned, nonresidential facilities such as factories, warehouses, or office buildings)—to comply with the ADA Standards. </w:t>
            </w:r>
          </w:p>
          <w:p w:rsidR="00C97B42" w:rsidRPr="00C97B42" w:rsidRDefault="00C97B42" w:rsidP="00C97B42">
            <w:pPr>
              <w:shd w:val="clear" w:color="auto" w:fill="FFFFFF"/>
              <w:spacing w:before="100" w:beforeAutospacing="1" w:after="100" w:afterAutospacing="1"/>
              <w:jc w:val="left"/>
              <w:outlineLvl w:val="2"/>
              <w:rPr>
                <w:rFonts w:ascii="Arial" w:eastAsia="Times New Roman" w:hAnsi="Arial" w:cs="Arial"/>
                <w:b/>
                <w:bCs/>
                <w:color w:val="000000"/>
                <w:sz w:val="26"/>
                <w:szCs w:val="26"/>
              </w:rPr>
            </w:pPr>
            <w:r w:rsidRPr="00C97B42">
              <w:rPr>
                <w:rFonts w:ascii="Arial" w:eastAsia="Times New Roman" w:hAnsi="Arial" w:cs="Arial"/>
                <w:b/>
                <w:bCs/>
                <w:color w:val="000000"/>
                <w:sz w:val="26"/>
                <w:szCs w:val="26"/>
              </w:rPr>
              <w:t xml:space="preserve">TITLE III REGULATIONS </w:t>
            </w:r>
          </w:p>
          <w:bookmarkStart w:id="5" w:name="Anchor-ADA-14210"/>
          <w:bookmarkStart w:id="6" w:name="Anchor-ADA-23240"/>
          <w:bookmarkEnd w:id="5"/>
          <w:bookmarkEnd w:id="6"/>
          <w:p w:rsidR="00C97B42" w:rsidRPr="00C97B42" w:rsidRDefault="00C97B42"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r w:rsidRPr="00C97B42">
              <w:rPr>
                <w:rFonts w:ascii="Arial" w:eastAsia="Times New Roman" w:hAnsi="Arial" w:cs="Arial"/>
                <w:b/>
                <w:bCs/>
                <w:color w:val="003366"/>
                <w:sz w:val="24"/>
                <w:szCs w:val="24"/>
              </w:rPr>
              <w:fldChar w:fldCharType="begin"/>
            </w:r>
            <w:r w:rsidRPr="00C97B42">
              <w:rPr>
                <w:rFonts w:ascii="Arial" w:eastAsia="Times New Roman" w:hAnsi="Arial" w:cs="Arial"/>
                <w:b/>
                <w:bCs/>
                <w:color w:val="003366"/>
                <w:sz w:val="24"/>
                <w:szCs w:val="24"/>
              </w:rPr>
              <w:instrText xml:space="preserve"> HYPERLINK "http://www.ada.gov/regs2010/titleIII_2010/titleIII_2010_regulations.htm" </w:instrText>
            </w:r>
            <w:r w:rsidRPr="00C97B42">
              <w:rPr>
                <w:rFonts w:ascii="Arial" w:eastAsia="Times New Roman" w:hAnsi="Arial" w:cs="Arial"/>
                <w:b/>
                <w:bCs/>
                <w:color w:val="003366"/>
                <w:sz w:val="24"/>
                <w:szCs w:val="24"/>
              </w:rPr>
              <w:fldChar w:fldCharType="separate"/>
            </w:r>
            <w:r w:rsidRPr="00C97B42">
              <w:rPr>
                <w:rFonts w:ascii="Arial" w:eastAsia="Times New Roman" w:hAnsi="Arial" w:cs="Arial"/>
                <w:b/>
                <w:bCs/>
                <w:color w:val="003366"/>
                <w:sz w:val="24"/>
                <w:szCs w:val="24"/>
              </w:rPr>
              <w:t>Revised Final Title III Rule: A Compilation of Regulatory Provisions and Guidance -- Nondiscrimination on the Basis of Disability by Public Accommodations and in Commercial Facilities</w:t>
            </w:r>
            <w:r w:rsidRPr="00C97B42">
              <w:rPr>
                <w:rFonts w:ascii="Arial" w:eastAsia="Times New Roman" w:hAnsi="Arial" w:cs="Arial"/>
                <w:b/>
                <w:bCs/>
                <w:color w:val="003366"/>
                <w:sz w:val="24"/>
                <w:szCs w:val="24"/>
              </w:rPr>
              <w:fldChar w:fldCharType="end"/>
            </w:r>
            <w:r w:rsidRPr="00C97B42">
              <w:rPr>
                <w:rFonts w:ascii="Arial" w:eastAsia="Times New Roman" w:hAnsi="Arial" w:cs="Arial"/>
                <w:b/>
                <w:bCs/>
                <w:color w:val="003366"/>
                <w:sz w:val="24"/>
                <w:szCs w:val="24"/>
              </w:rPr>
              <w:t xml:space="preserve"> | </w:t>
            </w:r>
            <w:hyperlink r:id="rId11" w:history="1">
              <w:r w:rsidRPr="00C97B42">
                <w:rPr>
                  <w:rFonts w:ascii="Arial" w:eastAsia="Times New Roman" w:hAnsi="Arial" w:cs="Arial"/>
                  <w:b/>
                  <w:bCs/>
                  <w:color w:val="003366"/>
                  <w:sz w:val="24"/>
                  <w:szCs w:val="24"/>
                </w:rPr>
                <w:t>PDF</w:t>
              </w:r>
            </w:hyperlink>
            <w:r w:rsidRPr="00C97B42">
              <w:rPr>
                <w:rFonts w:ascii="Arial" w:eastAsia="Times New Roman" w:hAnsi="Arial" w:cs="Arial"/>
                <w:color w:val="000000"/>
                <w:sz w:val="24"/>
                <w:szCs w:val="24"/>
              </w:rPr>
              <w:br/>
              <w:t>This document contains the following: (1) supplementary information (the preamble to the revised regulation); (2) the title III regulation updated to reflect the 2010 revisions and the technical corrections (published March 11, 2011) which became effective on March 15, 2011; (3) guidance on the revised regulatory provisions; and (4) guidance on the original 1991 title III regulation.  </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12" w:history="1">
              <w:r w:rsidR="00C97B42" w:rsidRPr="00C97B42">
                <w:rPr>
                  <w:rFonts w:ascii="Arial" w:eastAsia="Times New Roman" w:hAnsi="Arial" w:cs="Arial"/>
                  <w:b/>
                  <w:bCs/>
                  <w:color w:val="003366"/>
                  <w:sz w:val="24"/>
                  <w:szCs w:val="24"/>
                </w:rPr>
                <w:t>28 CFR Part 36 -- Nondiscrimination on the Basis of Disability by Public Accommodations and in Commercial Facilities</w:t>
              </w:r>
            </w:hyperlink>
            <w:r w:rsidR="00C97B42" w:rsidRPr="00C97B42">
              <w:rPr>
                <w:rFonts w:ascii="Arial" w:eastAsia="Times New Roman" w:hAnsi="Arial" w:cs="Arial"/>
                <w:color w:val="000000"/>
                <w:sz w:val="24"/>
                <w:szCs w:val="24"/>
              </w:rPr>
              <w:t xml:space="preserve"> (Electronic Code of Federal Regulations)</w:t>
            </w:r>
          </w:p>
          <w:p w:rsidR="00C97B42" w:rsidRPr="00C97B42" w:rsidRDefault="00C97B42" w:rsidP="00C97B42">
            <w:pPr>
              <w:shd w:val="clear" w:color="auto" w:fill="FFFFFF"/>
              <w:spacing w:before="100" w:beforeAutospacing="1" w:after="100" w:afterAutospacing="1"/>
              <w:jc w:val="left"/>
              <w:outlineLvl w:val="2"/>
              <w:rPr>
                <w:rFonts w:ascii="Arial" w:eastAsia="Times New Roman" w:hAnsi="Arial" w:cs="Arial"/>
                <w:b/>
                <w:bCs/>
                <w:color w:val="000000"/>
                <w:sz w:val="26"/>
                <w:szCs w:val="26"/>
              </w:rPr>
            </w:pPr>
            <w:r w:rsidRPr="00C97B42">
              <w:rPr>
                <w:rFonts w:ascii="Arial" w:eastAsia="Times New Roman" w:hAnsi="Arial" w:cs="Arial"/>
                <w:b/>
                <w:bCs/>
                <w:color w:val="000000"/>
                <w:sz w:val="26"/>
                <w:szCs w:val="26"/>
              </w:rPr>
              <w:t xml:space="preserve">ADA STANDARDS FOR ACCESSIBLE DESIGN </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13" w:history="1">
              <w:r w:rsidR="00C97B42" w:rsidRPr="00C97B42">
                <w:rPr>
                  <w:rFonts w:ascii="Arial" w:eastAsia="Times New Roman" w:hAnsi="Arial" w:cs="Arial"/>
                  <w:b/>
                  <w:bCs/>
                  <w:color w:val="003366"/>
                  <w:sz w:val="24"/>
                  <w:szCs w:val="24"/>
                </w:rPr>
                <w:t xml:space="preserve">2010 ADA Standards for Accessible Design </w:t>
              </w:r>
            </w:hyperlink>
            <w:r w:rsidR="00C97B42" w:rsidRPr="00C97B42">
              <w:rPr>
                <w:rFonts w:ascii="Arial" w:eastAsia="Times New Roman" w:hAnsi="Arial" w:cs="Arial"/>
                <w:b/>
                <w:bCs/>
                <w:color w:val="003366"/>
                <w:sz w:val="24"/>
                <w:szCs w:val="24"/>
              </w:rPr>
              <w:t xml:space="preserve">| </w:t>
            </w:r>
            <w:hyperlink r:id="rId14" w:history="1">
              <w:r w:rsidR="00C97B42" w:rsidRPr="00C97B42">
                <w:rPr>
                  <w:rFonts w:ascii="Arial" w:eastAsia="Times New Roman" w:hAnsi="Arial" w:cs="Arial"/>
                  <w:b/>
                  <w:bCs/>
                  <w:color w:val="003366"/>
                  <w:sz w:val="24"/>
                  <w:szCs w:val="24"/>
                </w:rPr>
                <w:t>PDF screen</w:t>
              </w:r>
            </w:hyperlink>
            <w:r w:rsidR="00C97B42" w:rsidRPr="00C97B42">
              <w:rPr>
                <w:rFonts w:ascii="Arial" w:eastAsia="Times New Roman" w:hAnsi="Arial" w:cs="Arial"/>
                <w:b/>
                <w:bCs/>
                <w:color w:val="003366"/>
                <w:sz w:val="24"/>
                <w:szCs w:val="24"/>
              </w:rPr>
              <w:t xml:space="preserve"> | </w:t>
            </w:r>
            <w:hyperlink r:id="rId15" w:history="1">
              <w:r w:rsidR="00C97B42" w:rsidRPr="00C97B42">
                <w:rPr>
                  <w:rFonts w:ascii="Arial" w:eastAsia="Times New Roman" w:hAnsi="Arial" w:cs="Arial"/>
                  <w:b/>
                  <w:bCs/>
                  <w:color w:val="003366"/>
                  <w:sz w:val="24"/>
                  <w:szCs w:val="24"/>
                </w:rPr>
                <w:t>PDF print</w:t>
              </w:r>
            </w:hyperlink>
            <w:r w:rsidR="00C97B42" w:rsidRPr="00C97B42">
              <w:rPr>
                <w:rFonts w:ascii="Arial" w:eastAsia="Times New Roman" w:hAnsi="Arial" w:cs="Arial"/>
                <w:b/>
                <w:bCs/>
                <w:color w:val="003366"/>
                <w:sz w:val="24"/>
                <w:szCs w:val="24"/>
              </w:rPr>
              <w:br/>
            </w:r>
            <w:r w:rsidR="00C97B42" w:rsidRPr="00C97B42">
              <w:rPr>
                <w:rFonts w:ascii="Arial" w:eastAsia="Times New Roman" w:hAnsi="Arial" w:cs="Arial"/>
                <w:color w:val="000000"/>
                <w:sz w:val="24"/>
                <w:szCs w:val="24"/>
              </w:rPr>
              <w:t xml:space="preserve">Scoping and technical requirements for new construction and alterations and for use in removing accessibility barriers in existing places of public accommodation when doing so is readily achievable. </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16" w:history="1">
              <w:r w:rsidR="00C97B42" w:rsidRPr="00C97B42">
                <w:rPr>
                  <w:rFonts w:ascii="Arial" w:eastAsia="Times New Roman" w:hAnsi="Arial" w:cs="Arial"/>
                  <w:b/>
                  <w:bCs/>
                  <w:color w:val="003366"/>
                  <w:sz w:val="24"/>
                  <w:szCs w:val="24"/>
                </w:rPr>
                <w:t xml:space="preserve">Guidance on the 2010 ADA Standards for Accessible Design </w:t>
              </w:r>
            </w:hyperlink>
            <w:r w:rsidR="00C97B42" w:rsidRPr="00C97B42">
              <w:rPr>
                <w:rFonts w:ascii="Arial" w:eastAsia="Times New Roman" w:hAnsi="Arial" w:cs="Arial"/>
                <w:b/>
                <w:bCs/>
                <w:color w:val="003366"/>
                <w:sz w:val="24"/>
                <w:szCs w:val="24"/>
              </w:rPr>
              <w:t xml:space="preserve">| </w:t>
            </w:r>
            <w:hyperlink r:id="rId17" w:history="1">
              <w:r w:rsidR="00C97B42" w:rsidRPr="00C97B42">
                <w:rPr>
                  <w:rFonts w:ascii="Arial" w:eastAsia="Times New Roman" w:hAnsi="Arial" w:cs="Arial"/>
                  <w:b/>
                  <w:bCs/>
                  <w:color w:val="003366"/>
                  <w:sz w:val="24"/>
                  <w:szCs w:val="24"/>
                </w:rPr>
                <w:t>PDF screen</w:t>
              </w:r>
            </w:hyperlink>
            <w:r w:rsidR="00C97B42" w:rsidRPr="00C97B42">
              <w:rPr>
                <w:rFonts w:ascii="Arial" w:eastAsia="Times New Roman" w:hAnsi="Arial" w:cs="Arial"/>
                <w:b/>
                <w:bCs/>
                <w:color w:val="003366"/>
                <w:sz w:val="24"/>
                <w:szCs w:val="24"/>
              </w:rPr>
              <w:t xml:space="preserve"> | </w:t>
            </w:r>
            <w:hyperlink r:id="rId18" w:history="1">
              <w:r w:rsidR="00C97B42" w:rsidRPr="00C97B42">
                <w:rPr>
                  <w:rFonts w:ascii="Arial" w:eastAsia="Times New Roman" w:hAnsi="Arial" w:cs="Arial"/>
                  <w:b/>
                  <w:bCs/>
                  <w:color w:val="003366"/>
                  <w:sz w:val="24"/>
                  <w:szCs w:val="24"/>
                </w:rPr>
                <w:t>PDF print</w:t>
              </w:r>
            </w:hyperlink>
            <w:r w:rsidR="00C97B42" w:rsidRPr="00C97B42">
              <w:rPr>
                <w:rFonts w:ascii="Arial" w:eastAsia="Times New Roman" w:hAnsi="Arial" w:cs="Arial"/>
                <w:color w:val="000000"/>
                <w:sz w:val="24"/>
                <w:szCs w:val="24"/>
              </w:rPr>
              <w:t xml:space="preserve"> </w:t>
            </w:r>
            <w:r w:rsidR="00C97B42" w:rsidRPr="00C97B42">
              <w:rPr>
                <w:rFonts w:ascii="Arial" w:eastAsia="Times New Roman" w:hAnsi="Arial" w:cs="Arial"/>
                <w:color w:val="000000"/>
                <w:sz w:val="24"/>
                <w:szCs w:val="24"/>
              </w:rPr>
              <w:br/>
              <w:t xml:space="preserve">This explanatory information addresses the scoping and technical provisions of the </w:t>
            </w:r>
            <w:r w:rsidR="00C97B42" w:rsidRPr="00C97B42">
              <w:rPr>
                <w:rFonts w:ascii="Arial" w:eastAsia="Times New Roman" w:hAnsi="Arial" w:cs="Arial"/>
                <w:color w:val="000000"/>
                <w:sz w:val="24"/>
                <w:szCs w:val="24"/>
              </w:rPr>
              <w:lastRenderedPageBreak/>
              <w:t>2010 Standards.</w:t>
            </w:r>
          </w:p>
          <w:p w:rsidR="00C97B42" w:rsidRPr="00C97B42" w:rsidRDefault="00C97B42" w:rsidP="00C97B42">
            <w:pPr>
              <w:shd w:val="clear" w:color="auto" w:fill="FFFFFF"/>
              <w:spacing w:before="100" w:beforeAutospacing="1" w:after="100" w:afterAutospacing="1"/>
              <w:jc w:val="left"/>
              <w:outlineLvl w:val="2"/>
              <w:rPr>
                <w:rFonts w:ascii="Arial" w:eastAsia="Times New Roman" w:hAnsi="Arial" w:cs="Arial"/>
                <w:b/>
                <w:bCs/>
                <w:color w:val="000000"/>
                <w:sz w:val="26"/>
                <w:szCs w:val="26"/>
              </w:rPr>
            </w:pPr>
            <w:r w:rsidRPr="00C97B42">
              <w:rPr>
                <w:rFonts w:ascii="Arial" w:eastAsia="Times New Roman" w:hAnsi="Arial" w:cs="Arial"/>
                <w:b/>
                <w:bCs/>
                <w:color w:val="000000"/>
                <w:sz w:val="26"/>
                <w:szCs w:val="26"/>
              </w:rPr>
              <w:t xml:space="preserve">TECHNICAL ASSISTANCE MATERIALS -- 2010 REVISED REGULATIONS </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19" w:history="1">
              <w:r w:rsidR="00C97B42" w:rsidRPr="00C97B42">
                <w:rPr>
                  <w:rFonts w:ascii="Arial" w:eastAsia="Times New Roman" w:hAnsi="Arial" w:cs="Arial"/>
                  <w:b/>
                  <w:bCs/>
                  <w:color w:val="003366"/>
                  <w:sz w:val="24"/>
                  <w:szCs w:val="24"/>
                </w:rPr>
                <w:t xml:space="preserve">ADA Update: A Primer for Small Business </w:t>
              </w:r>
            </w:hyperlink>
            <w:r w:rsidR="00C97B42" w:rsidRPr="00C97B42">
              <w:rPr>
                <w:rFonts w:ascii="Arial" w:eastAsia="Times New Roman" w:hAnsi="Arial" w:cs="Arial"/>
                <w:color w:val="000000"/>
                <w:sz w:val="24"/>
                <w:szCs w:val="24"/>
              </w:rPr>
              <w:t xml:space="preserve">| </w:t>
            </w:r>
            <w:hyperlink r:id="rId20" w:history="1">
              <w:r w:rsidR="00C97B42" w:rsidRPr="00C97B42">
                <w:rPr>
                  <w:rFonts w:ascii="Arial" w:eastAsia="Times New Roman" w:hAnsi="Arial" w:cs="Arial"/>
                  <w:b/>
                  <w:bCs/>
                  <w:color w:val="003366"/>
                  <w:sz w:val="24"/>
                  <w:szCs w:val="24"/>
                </w:rPr>
                <w:t>PDF</w:t>
              </w:r>
            </w:hyperlink>
            <w:r w:rsidR="00C97B42" w:rsidRPr="00C97B42">
              <w:rPr>
                <w:rFonts w:ascii="Arial" w:eastAsia="Times New Roman" w:hAnsi="Arial" w:cs="Arial"/>
                <w:color w:val="000000"/>
                <w:sz w:val="24"/>
                <w:szCs w:val="24"/>
              </w:rPr>
              <w:br/>
              <w:t>An illustrated guide to help small businesses understand the new and updated requirements of the revised ADA regulations.</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21" w:history="1">
              <w:r w:rsidR="00C97B42" w:rsidRPr="00C97B42">
                <w:rPr>
                  <w:rFonts w:ascii="Arial" w:eastAsia="Times New Roman" w:hAnsi="Arial" w:cs="Arial"/>
                  <w:b/>
                  <w:bCs/>
                  <w:color w:val="003366"/>
                  <w:sz w:val="24"/>
                  <w:szCs w:val="24"/>
                </w:rPr>
                <w:t xml:space="preserve">Revised ADA Requirements: Effective Date and Compliance Date </w:t>
              </w:r>
            </w:hyperlink>
            <w:r w:rsidR="00C97B42" w:rsidRPr="00C97B42">
              <w:rPr>
                <w:rFonts w:ascii="Arial" w:eastAsia="Times New Roman" w:hAnsi="Arial" w:cs="Arial"/>
                <w:color w:val="000000"/>
                <w:sz w:val="24"/>
                <w:szCs w:val="24"/>
              </w:rPr>
              <w:t>|</w:t>
            </w:r>
            <w:hyperlink r:id="rId22" w:history="1">
              <w:r w:rsidR="00C97B42" w:rsidRPr="00C97B42">
                <w:rPr>
                  <w:rFonts w:ascii="Arial" w:eastAsia="Times New Roman" w:hAnsi="Arial" w:cs="Arial"/>
                  <w:b/>
                  <w:bCs/>
                  <w:color w:val="003366"/>
                  <w:sz w:val="24"/>
                  <w:szCs w:val="24"/>
                </w:rPr>
                <w:t xml:space="preserve"> PDF</w:t>
              </w:r>
            </w:hyperlink>
            <w:r w:rsidR="00C97B42" w:rsidRPr="00C97B42">
              <w:rPr>
                <w:rFonts w:ascii="Arial" w:eastAsia="Times New Roman" w:hAnsi="Arial" w:cs="Arial"/>
                <w:color w:val="000000"/>
                <w:sz w:val="24"/>
                <w:szCs w:val="24"/>
              </w:rPr>
              <w:br/>
              <w:t>This publication sets out several different "compliance dates," dates by which entities covered by the ADA are required to comply with the new or revised provisions of the Department's rules.</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23" w:history="1">
              <w:r w:rsidR="00C97B42" w:rsidRPr="00C97B42">
                <w:rPr>
                  <w:rFonts w:ascii="Arial" w:eastAsia="Times New Roman" w:hAnsi="Arial" w:cs="Arial"/>
                  <w:b/>
                  <w:bCs/>
                  <w:color w:val="003366"/>
                  <w:sz w:val="24"/>
                  <w:szCs w:val="24"/>
                </w:rPr>
                <w:t xml:space="preserve">Revised ADA Requirements: Accessible Pools - Means of Entry and Exit </w:t>
              </w:r>
            </w:hyperlink>
            <w:r w:rsidR="00C97B42" w:rsidRPr="00C97B42">
              <w:rPr>
                <w:rFonts w:ascii="Arial" w:eastAsia="Times New Roman" w:hAnsi="Arial" w:cs="Arial"/>
                <w:color w:val="000000"/>
                <w:sz w:val="24"/>
                <w:szCs w:val="24"/>
              </w:rPr>
              <w:t xml:space="preserve">| </w:t>
            </w:r>
            <w:hyperlink r:id="rId24" w:history="1">
              <w:r w:rsidR="00C97B42" w:rsidRPr="00C97B42">
                <w:rPr>
                  <w:rFonts w:ascii="Arial" w:eastAsia="Times New Roman" w:hAnsi="Arial" w:cs="Arial"/>
                  <w:b/>
                  <w:bCs/>
                  <w:color w:val="003366"/>
                  <w:sz w:val="24"/>
                  <w:szCs w:val="24"/>
                </w:rPr>
                <w:t>PDF</w:t>
              </w:r>
            </w:hyperlink>
            <w:r w:rsidR="00C97B42" w:rsidRPr="00C97B42">
              <w:rPr>
                <w:rFonts w:ascii="Arial" w:eastAsia="Times New Roman" w:hAnsi="Arial" w:cs="Arial"/>
                <w:color w:val="000000"/>
                <w:sz w:val="24"/>
                <w:szCs w:val="24"/>
                <w:u w:val="single"/>
              </w:rPr>
              <w:br/>
            </w:r>
            <w:r w:rsidR="00C97B42" w:rsidRPr="00C97B42">
              <w:rPr>
                <w:rFonts w:ascii="Arial" w:eastAsia="Times New Roman" w:hAnsi="Arial" w:cs="Arial"/>
                <w:color w:val="000000"/>
                <w:sz w:val="24"/>
                <w:szCs w:val="24"/>
              </w:rPr>
              <w:t>This publication is designed to help title II and title III entities understand how new requirements for swimming pools, especially existing pools, apply to them.</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25" w:history="1">
              <w:r w:rsidR="00C97B42" w:rsidRPr="00C97B42">
                <w:rPr>
                  <w:rFonts w:ascii="Arial" w:eastAsia="Times New Roman" w:hAnsi="Arial" w:cs="Arial"/>
                  <w:b/>
                  <w:bCs/>
                  <w:color w:val="003366"/>
                  <w:sz w:val="24"/>
                  <w:szCs w:val="24"/>
                </w:rPr>
                <w:t>Questions and Answers: Accessibility Requirements for Existing Swimming Pools at Hotels and Other Public Accommodations</w:t>
              </w:r>
            </w:hyperlink>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26" w:history="1">
              <w:r w:rsidR="00C97B42" w:rsidRPr="00C97B42">
                <w:rPr>
                  <w:rFonts w:ascii="Arial" w:eastAsia="Times New Roman" w:hAnsi="Arial" w:cs="Arial"/>
                  <w:b/>
                  <w:bCs/>
                  <w:color w:val="003366"/>
                  <w:sz w:val="24"/>
                  <w:szCs w:val="24"/>
                </w:rPr>
                <w:t xml:space="preserve">Revised ADA Requirements: Ticket Sales </w:t>
              </w:r>
            </w:hyperlink>
            <w:r w:rsidR="00C97B42" w:rsidRPr="00C97B42">
              <w:rPr>
                <w:rFonts w:ascii="Arial" w:eastAsia="Times New Roman" w:hAnsi="Arial" w:cs="Arial"/>
                <w:color w:val="000000"/>
                <w:sz w:val="24"/>
                <w:szCs w:val="24"/>
              </w:rPr>
              <w:t>|</w:t>
            </w:r>
            <w:hyperlink r:id="rId27" w:history="1">
              <w:r w:rsidR="00C97B42" w:rsidRPr="00C97B42">
                <w:rPr>
                  <w:rFonts w:ascii="Arial" w:eastAsia="Times New Roman" w:hAnsi="Arial" w:cs="Arial"/>
                  <w:color w:val="003366"/>
                  <w:sz w:val="24"/>
                  <w:szCs w:val="24"/>
                </w:rPr>
                <w:t xml:space="preserve"> </w:t>
              </w:r>
              <w:r w:rsidR="00C97B42" w:rsidRPr="00C97B42">
                <w:rPr>
                  <w:rFonts w:ascii="Arial" w:eastAsia="Times New Roman" w:hAnsi="Arial" w:cs="Arial"/>
                  <w:b/>
                  <w:bCs/>
                  <w:color w:val="003366"/>
                  <w:sz w:val="24"/>
                  <w:szCs w:val="24"/>
                </w:rPr>
                <w:t>PDF</w:t>
              </w:r>
            </w:hyperlink>
            <w:r w:rsidR="00C97B42" w:rsidRPr="00C97B42">
              <w:rPr>
                <w:rFonts w:ascii="Arial" w:eastAsia="Times New Roman" w:hAnsi="Arial" w:cs="Arial"/>
                <w:color w:val="000000"/>
                <w:sz w:val="24"/>
                <w:szCs w:val="24"/>
              </w:rPr>
              <w:br/>
              <w:t>This publication provides guidance on the Department's new nondiscrimination requirements that apply to selling tickets for assigned seats at events such as concerts, plays, and sporting events.</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28" w:history="1">
              <w:r w:rsidR="00C97B42" w:rsidRPr="00C97B42">
                <w:rPr>
                  <w:rFonts w:ascii="Arial" w:eastAsia="Times New Roman" w:hAnsi="Arial" w:cs="Arial"/>
                  <w:b/>
                  <w:bCs/>
                  <w:color w:val="003366"/>
                  <w:sz w:val="24"/>
                  <w:szCs w:val="24"/>
                </w:rPr>
                <w:t xml:space="preserve">Revised ADA Requirements: Service Animals </w:t>
              </w:r>
            </w:hyperlink>
            <w:r w:rsidR="00C97B42" w:rsidRPr="00C97B42">
              <w:rPr>
                <w:rFonts w:ascii="Arial" w:eastAsia="Times New Roman" w:hAnsi="Arial" w:cs="Arial"/>
                <w:color w:val="000000"/>
                <w:sz w:val="24"/>
                <w:szCs w:val="24"/>
              </w:rPr>
              <w:t xml:space="preserve">| </w:t>
            </w:r>
            <w:hyperlink r:id="rId29" w:history="1">
              <w:r w:rsidR="00C97B42" w:rsidRPr="00C97B42">
                <w:rPr>
                  <w:rFonts w:ascii="Arial" w:eastAsia="Times New Roman" w:hAnsi="Arial" w:cs="Arial"/>
                  <w:b/>
                  <w:bCs/>
                  <w:color w:val="003366"/>
                  <w:sz w:val="24"/>
                  <w:szCs w:val="24"/>
                </w:rPr>
                <w:t>PDF</w:t>
              </w:r>
            </w:hyperlink>
            <w:r w:rsidR="00C97B42" w:rsidRPr="00C97B42">
              <w:rPr>
                <w:rFonts w:ascii="Arial" w:eastAsia="Times New Roman" w:hAnsi="Arial" w:cs="Arial"/>
                <w:color w:val="000000"/>
                <w:sz w:val="24"/>
                <w:szCs w:val="24"/>
              </w:rPr>
              <w:br/>
              <w:t>This publication provides guidance on the term “service animal” and the service animal provisions in the Department’s new regulations.</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30" w:anchor="titleiii" w:history="1">
              <w:r w:rsidR="00C97B42" w:rsidRPr="00C97B42">
                <w:rPr>
                  <w:rFonts w:ascii="Arial" w:eastAsia="Times New Roman" w:hAnsi="Arial" w:cs="Arial"/>
                  <w:color w:val="003366"/>
                  <w:sz w:val="24"/>
                  <w:szCs w:val="24"/>
                </w:rPr>
                <w:t>More Technical Assistance Materials</w:t>
              </w:r>
            </w:hyperlink>
          </w:p>
          <w:p w:rsidR="00C97B42" w:rsidRPr="00C97B42" w:rsidRDefault="00C97B42" w:rsidP="00C97B42">
            <w:pPr>
              <w:shd w:val="clear" w:color="auto" w:fill="FFFFFF"/>
              <w:spacing w:before="100" w:beforeAutospacing="1" w:after="100" w:afterAutospacing="1"/>
              <w:jc w:val="left"/>
              <w:outlineLvl w:val="2"/>
              <w:rPr>
                <w:rFonts w:ascii="Arial" w:eastAsia="Times New Roman" w:hAnsi="Arial" w:cs="Arial"/>
                <w:b/>
                <w:bCs/>
                <w:color w:val="000000"/>
                <w:sz w:val="26"/>
                <w:szCs w:val="26"/>
              </w:rPr>
            </w:pPr>
            <w:r w:rsidRPr="00C97B42">
              <w:rPr>
                <w:rFonts w:ascii="Arial" w:eastAsia="Times New Roman" w:hAnsi="Arial" w:cs="Arial"/>
                <w:b/>
                <w:bCs/>
                <w:color w:val="000000"/>
                <w:sz w:val="26"/>
                <w:szCs w:val="26"/>
              </w:rPr>
              <w:t xml:space="preserve">FILING AN ADA COMPLAINT </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31" w:history="1">
              <w:r w:rsidR="00C97B42" w:rsidRPr="00C97B42">
                <w:rPr>
                  <w:rFonts w:ascii="Arial" w:eastAsia="Times New Roman" w:hAnsi="Arial" w:cs="Arial"/>
                  <w:b/>
                  <w:bCs/>
                  <w:color w:val="003366"/>
                  <w:sz w:val="24"/>
                  <w:szCs w:val="24"/>
                </w:rPr>
                <w:t xml:space="preserve">How to File a Title III Complaint </w:t>
              </w:r>
            </w:hyperlink>
            <w:r w:rsidR="00C97B42" w:rsidRPr="00C97B42">
              <w:rPr>
                <w:rFonts w:ascii="Arial" w:eastAsia="Times New Roman" w:hAnsi="Arial" w:cs="Arial"/>
                <w:color w:val="000000"/>
                <w:sz w:val="24"/>
                <w:szCs w:val="24"/>
              </w:rPr>
              <w:t xml:space="preserve">| </w:t>
            </w:r>
            <w:r w:rsidR="00C97B42" w:rsidRPr="00C97B42">
              <w:rPr>
                <w:rFonts w:ascii="Arial" w:eastAsia="Times New Roman" w:hAnsi="Arial" w:cs="Arial"/>
                <w:b/>
                <w:bCs/>
                <w:color w:val="003366"/>
                <w:sz w:val="24"/>
                <w:szCs w:val="24"/>
              </w:rPr>
              <w:t>PDF</w:t>
            </w:r>
            <w:r w:rsidR="00C97B42" w:rsidRPr="00C97B42">
              <w:rPr>
                <w:rFonts w:ascii="Arial" w:eastAsia="Times New Roman" w:hAnsi="Arial" w:cs="Arial"/>
                <w:color w:val="000000"/>
                <w:sz w:val="24"/>
                <w:szCs w:val="24"/>
              </w:rPr>
              <w:t xml:space="preserve"> </w:t>
            </w:r>
            <w:r w:rsidR="00C97B42" w:rsidRPr="00C97B42">
              <w:rPr>
                <w:rFonts w:ascii="Arial" w:eastAsia="Times New Roman" w:hAnsi="Arial" w:cs="Arial"/>
                <w:color w:val="000000"/>
                <w:sz w:val="24"/>
                <w:szCs w:val="24"/>
              </w:rPr>
              <w:br/>
              <w:t>This publication details the procedure for filing a complaint under title III of the ADA, which prohibits discrimination based on disability by businesses and non-profit agencies.</w:t>
            </w:r>
          </w:p>
          <w:p w:rsidR="00C97B42" w:rsidRPr="00C97B42" w:rsidRDefault="0023099A"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hyperlink r:id="rId32" w:history="1">
              <w:r w:rsidR="00C97B42" w:rsidRPr="00C97B42">
                <w:rPr>
                  <w:rFonts w:ascii="Arial" w:eastAsia="Times New Roman" w:hAnsi="Arial" w:cs="Arial"/>
                  <w:b/>
                  <w:bCs/>
                  <w:color w:val="003366"/>
                  <w:sz w:val="24"/>
                  <w:szCs w:val="24"/>
                </w:rPr>
                <w:t>Frequently Asked Questions About Filing an ADA Complaint</w:t>
              </w:r>
            </w:hyperlink>
          </w:p>
          <w:p w:rsidR="00C97B42" w:rsidRPr="00C97B42" w:rsidRDefault="00C97B42" w:rsidP="00C97B42">
            <w:pPr>
              <w:shd w:val="clear" w:color="auto" w:fill="FFFFFF"/>
              <w:spacing w:before="100" w:beforeAutospacing="1" w:after="100" w:afterAutospacing="1"/>
              <w:jc w:val="left"/>
              <w:outlineLvl w:val="2"/>
              <w:rPr>
                <w:rFonts w:ascii="Arial" w:eastAsia="Times New Roman" w:hAnsi="Arial" w:cs="Arial"/>
                <w:b/>
                <w:bCs/>
                <w:color w:val="000000"/>
                <w:sz w:val="26"/>
                <w:szCs w:val="26"/>
              </w:rPr>
            </w:pPr>
            <w:r w:rsidRPr="00C97B42">
              <w:rPr>
                <w:rFonts w:ascii="Arial" w:eastAsia="Times New Roman" w:hAnsi="Arial" w:cs="Arial"/>
                <w:b/>
                <w:bCs/>
                <w:color w:val="000000"/>
                <w:sz w:val="26"/>
                <w:szCs w:val="26"/>
              </w:rPr>
              <w:t xml:space="preserve">OTHER RESOURCES </w:t>
            </w:r>
          </w:p>
          <w:p w:rsidR="00C97B42" w:rsidRPr="00C97B42" w:rsidRDefault="00C97B42"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r w:rsidRPr="00C97B42">
              <w:rPr>
                <w:rFonts w:ascii="Arial" w:eastAsia="Times New Roman" w:hAnsi="Arial" w:cs="Arial"/>
                <w:b/>
                <w:bCs/>
                <w:color w:val="003366"/>
                <w:sz w:val="24"/>
                <w:szCs w:val="24"/>
              </w:rPr>
              <w:t>Title III Cases and Matters</w:t>
            </w:r>
          </w:p>
          <w:p w:rsidR="00C97B42" w:rsidRPr="00C97B42" w:rsidRDefault="00C97B42" w:rsidP="00C97B42">
            <w:pPr>
              <w:shd w:val="clear" w:color="auto" w:fill="FFFFFF"/>
              <w:spacing w:before="100" w:beforeAutospacing="1" w:after="100" w:afterAutospacing="1" w:line="360" w:lineRule="atLeast"/>
              <w:ind w:right="480"/>
              <w:jc w:val="left"/>
              <w:rPr>
                <w:rFonts w:ascii="Arial" w:eastAsia="Times New Roman" w:hAnsi="Arial" w:cs="Arial"/>
                <w:color w:val="000000"/>
                <w:sz w:val="24"/>
                <w:szCs w:val="24"/>
              </w:rPr>
            </w:pPr>
            <w:r w:rsidRPr="00C97B42">
              <w:rPr>
                <w:rFonts w:ascii="Arial" w:eastAsia="Times New Roman" w:hAnsi="Arial" w:cs="Arial"/>
                <w:b/>
                <w:bCs/>
                <w:color w:val="003366"/>
                <w:sz w:val="24"/>
                <w:szCs w:val="24"/>
              </w:rPr>
              <w:t>Title III Technical Assistance Publications</w:t>
            </w:r>
            <w:r w:rsidRPr="00C97B42">
              <w:rPr>
                <w:rFonts w:ascii="Arial" w:eastAsia="Times New Roman" w:hAnsi="Arial" w:cs="Arial"/>
                <w:color w:val="000000"/>
                <w:sz w:val="24"/>
                <w:szCs w:val="24"/>
              </w:rPr>
              <w:t xml:space="preserve"> (1991 Regulations)</w:t>
            </w:r>
          </w:p>
          <w:p w:rsidR="00BF4F43" w:rsidRDefault="00BF4F43" w:rsidP="00BF4F43">
            <w:pPr>
              <w:jc w:val="left"/>
              <w:rPr>
                <w:rFonts w:ascii="Verdana" w:eastAsia="Times New Roman" w:hAnsi="Verdana" w:cs="Arial"/>
                <w:sz w:val="24"/>
                <w:szCs w:val="24"/>
              </w:rPr>
            </w:pPr>
          </w:p>
          <w:p w:rsidR="00C97B42" w:rsidRDefault="00C97B42" w:rsidP="00BF4F43">
            <w:pPr>
              <w:jc w:val="left"/>
              <w:rPr>
                <w:rFonts w:ascii="Verdana" w:eastAsia="Times New Roman" w:hAnsi="Verdana" w:cs="Arial"/>
                <w:sz w:val="24"/>
                <w:szCs w:val="24"/>
              </w:rPr>
            </w:pPr>
          </w:p>
          <w:p w:rsidR="00C97B42" w:rsidRDefault="0023099A" w:rsidP="00BF4F43">
            <w:pPr>
              <w:jc w:val="left"/>
              <w:rPr>
                <w:rFonts w:ascii="Verdana" w:eastAsia="Times New Roman" w:hAnsi="Verdana" w:cs="Arial"/>
                <w:sz w:val="24"/>
                <w:szCs w:val="24"/>
              </w:rPr>
            </w:pPr>
            <w:r>
              <w:rPr>
                <w:rFonts w:ascii="Verdana" w:eastAsia="Times New Roman" w:hAnsi="Verdana" w:cs="Arial"/>
                <w:sz w:val="24"/>
                <w:szCs w:val="24"/>
              </w:rPr>
              <w:t>Additional:</w:t>
            </w:r>
          </w:p>
          <w:p w:rsidR="0023099A" w:rsidRDefault="0023099A" w:rsidP="00BF4F43">
            <w:pPr>
              <w:jc w:val="left"/>
              <w:rPr>
                <w:rFonts w:ascii="Verdana" w:eastAsia="Times New Roman" w:hAnsi="Verdana" w:cs="Arial"/>
                <w:sz w:val="24"/>
                <w:szCs w:val="24"/>
              </w:rPr>
            </w:pPr>
          </w:p>
          <w:p w:rsidR="0023099A" w:rsidRDefault="0023099A" w:rsidP="00BF4F43">
            <w:pPr>
              <w:jc w:val="left"/>
              <w:rPr>
                <w:rFonts w:ascii="Verdana" w:eastAsia="Times New Roman" w:hAnsi="Verdana" w:cs="Arial"/>
                <w:sz w:val="24"/>
                <w:szCs w:val="24"/>
              </w:rPr>
            </w:pPr>
            <w:r w:rsidRPr="0023099A">
              <w:rPr>
                <w:rFonts w:ascii="Verdana" w:eastAsia="Times New Roman" w:hAnsi="Verdana" w:cs="Arial"/>
                <w:b/>
                <w:bCs/>
                <w:sz w:val="24"/>
                <w:szCs w:val="24"/>
              </w:rPr>
              <w:t>Figure 16. Components of a Single Ramp Run and Sample Ramp Dimensions.</w:t>
            </w:r>
            <w:r w:rsidRPr="0023099A">
              <w:rPr>
                <w:rFonts w:ascii="Verdana" w:eastAsia="Times New Roman" w:hAnsi="Verdana" w:cs="Arial"/>
                <w:sz w:val="24"/>
                <w:szCs w:val="24"/>
              </w:rPr>
              <w:br/>
              <w:t>Components include a level landing at the top of the ramp, the surface of the ramp and a level landing at the bottom of the ramp. The rise of the ramp is the vertical dimension and the horizontal projection or run of the ramp is the horizontal dimension. If the slope of a ramp is between 1:12 and 1:16, the maximum rise shall be 30 inches (760 mm) and the maximum horizontal run shall be 30 feet (9 m). If the slope of the ramp is between 1:16 and 1:20, the maximum rise shall be 30 inches (760 mm) and the maximum horizontal run shall be 40 feet (12 m).</w:t>
            </w:r>
            <w:bookmarkStart w:id="7" w:name="_GoBack"/>
            <w:bookmarkEnd w:id="7"/>
          </w:p>
          <w:p w:rsidR="0023099A" w:rsidRDefault="0023099A" w:rsidP="00BF4F43">
            <w:pPr>
              <w:jc w:val="left"/>
              <w:rPr>
                <w:rFonts w:ascii="Verdana" w:eastAsia="Times New Roman" w:hAnsi="Verdana" w:cs="Arial"/>
                <w:sz w:val="24"/>
                <w:szCs w:val="24"/>
              </w:rPr>
            </w:pPr>
          </w:p>
          <w:p w:rsidR="0023099A" w:rsidRDefault="0023099A" w:rsidP="00BF4F43">
            <w:pPr>
              <w:jc w:val="left"/>
              <w:rPr>
                <w:rFonts w:ascii="Verdana" w:eastAsia="Times New Roman" w:hAnsi="Verdana" w:cs="Arial"/>
                <w:sz w:val="24"/>
                <w:szCs w:val="24"/>
              </w:rPr>
            </w:pPr>
          </w:p>
          <w:p w:rsidR="00C97B42" w:rsidRDefault="00C97B42" w:rsidP="00BF4F43">
            <w:pPr>
              <w:jc w:val="left"/>
              <w:rPr>
                <w:rFonts w:ascii="Verdana" w:eastAsia="Times New Roman" w:hAnsi="Verdana" w:cs="Arial"/>
                <w:sz w:val="24"/>
                <w:szCs w:val="24"/>
              </w:rPr>
            </w:pPr>
          </w:p>
          <w:p w:rsidR="00C97B42" w:rsidRDefault="00C97B42" w:rsidP="00BF4F43">
            <w:pPr>
              <w:jc w:val="left"/>
              <w:rPr>
                <w:rFonts w:ascii="Verdana" w:eastAsia="Times New Roman" w:hAnsi="Verdana" w:cs="Arial"/>
                <w:sz w:val="24"/>
                <w:szCs w:val="24"/>
              </w:rPr>
            </w:pPr>
          </w:p>
          <w:p w:rsidR="00C97B42" w:rsidRDefault="00C97B42" w:rsidP="00BF4F43">
            <w:pPr>
              <w:jc w:val="left"/>
              <w:rPr>
                <w:rFonts w:ascii="Verdana" w:eastAsia="Times New Roman" w:hAnsi="Verdana" w:cs="Arial"/>
                <w:sz w:val="24"/>
                <w:szCs w:val="24"/>
              </w:rPr>
            </w:pPr>
          </w:p>
          <w:p w:rsidR="00C97B42" w:rsidRDefault="00C97B42" w:rsidP="00BF4F43">
            <w:pPr>
              <w:jc w:val="left"/>
              <w:rPr>
                <w:rFonts w:ascii="Verdana" w:eastAsia="Times New Roman" w:hAnsi="Verdana" w:cs="Arial"/>
                <w:sz w:val="24"/>
                <w:szCs w:val="24"/>
              </w:rPr>
            </w:pPr>
          </w:p>
          <w:p w:rsidR="00C97B42" w:rsidRDefault="00C97B42" w:rsidP="00BF4F43">
            <w:pPr>
              <w:jc w:val="left"/>
              <w:rPr>
                <w:rFonts w:ascii="Verdana" w:eastAsia="Times New Roman" w:hAnsi="Verdana" w:cs="Arial"/>
                <w:sz w:val="24"/>
                <w:szCs w:val="24"/>
              </w:rPr>
            </w:pPr>
          </w:p>
          <w:p w:rsidR="00C97B42" w:rsidRDefault="00C97B42" w:rsidP="00BF4F43">
            <w:pPr>
              <w:jc w:val="left"/>
              <w:rPr>
                <w:rFonts w:ascii="Verdana" w:eastAsia="Times New Roman" w:hAnsi="Verdana" w:cs="Arial"/>
                <w:sz w:val="24"/>
                <w:szCs w:val="24"/>
              </w:rPr>
            </w:pPr>
          </w:p>
          <w:p w:rsidR="00C97B42" w:rsidRPr="00BF4F43" w:rsidRDefault="00C97B42" w:rsidP="00BF4F43">
            <w:pPr>
              <w:jc w:val="left"/>
              <w:rPr>
                <w:rFonts w:ascii="Times New Roman" w:eastAsia="Times New Roman" w:hAnsi="Times New Roman" w:cs="Times New Roman"/>
                <w:sz w:val="24"/>
                <w:szCs w:val="24"/>
              </w:rPr>
            </w:pPr>
          </w:p>
        </w:tc>
      </w:tr>
    </w:tbl>
    <w:p w:rsidR="00BF4F43" w:rsidRPr="00BF4F43" w:rsidRDefault="00BF4F43" w:rsidP="00BF4F43">
      <w:pPr>
        <w:shd w:val="clear" w:color="auto" w:fill="FFFFFF"/>
        <w:jc w:val="left"/>
        <w:rPr>
          <w:rFonts w:ascii="Arial" w:eastAsia="Times New Roman" w:hAnsi="Arial" w:cs="Arial"/>
          <w:vanish/>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565"/>
      </w:tblGrid>
      <w:tr w:rsidR="00BF4F43" w:rsidRPr="00BF4F43" w:rsidTr="00C97B42">
        <w:trPr>
          <w:trHeight w:val="570"/>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C97B42">
            <w:pPr>
              <w:spacing w:before="100" w:beforeAutospacing="1" w:after="100" w:afterAutospacing="1" w:line="312" w:lineRule="auto"/>
              <w:jc w:val="both"/>
              <w:rPr>
                <w:rFonts w:ascii="Verdana" w:eastAsia="Times New Roman" w:hAnsi="Verdana" w:cs="Arial"/>
                <w:sz w:val="24"/>
                <w:szCs w:val="24"/>
              </w:rPr>
            </w:pPr>
            <w:r w:rsidRPr="00BF4F43">
              <w:rPr>
                <w:rFonts w:ascii="Verdana" w:eastAsia="Times New Roman" w:hAnsi="Verdana" w:cs="Arial"/>
                <w:sz w:val="24"/>
                <w:szCs w:val="24"/>
              </w:rPr>
              <w:t> </w:t>
            </w:r>
          </w:p>
        </w:tc>
      </w:tr>
    </w:tbl>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sz w:val="24"/>
          <w:szCs w:val="24"/>
        </w:rPr>
        <w:br/>
        <w:t> </w:t>
      </w:r>
    </w:p>
    <w:tbl>
      <w:tblPr>
        <w:tblW w:w="0" w:type="auto"/>
        <w:jc w:val="center"/>
        <w:tblCellSpacing w:w="0" w:type="dxa"/>
        <w:tblCellMar>
          <w:left w:w="0" w:type="dxa"/>
          <w:right w:w="0" w:type="dxa"/>
        </w:tblCellMar>
        <w:tblLook w:val="04A0" w:firstRow="1" w:lastRow="0" w:firstColumn="1" w:lastColumn="0" w:noHBand="0" w:noVBand="1"/>
      </w:tblPr>
      <w:tblGrid>
        <w:gridCol w:w="565"/>
      </w:tblGrid>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sz w:val="24"/>
                <w:szCs w:val="24"/>
              </w:rPr>
              <w:t> </w:t>
            </w:r>
          </w:p>
        </w:tc>
      </w:tr>
    </w:tbl>
    <w:p w:rsidR="00BF4F43" w:rsidRPr="00BF4F43" w:rsidRDefault="00BF4F43" w:rsidP="00BF4F43">
      <w:pPr>
        <w:shd w:val="clear" w:color="auto" w:fill="FFFFFF"/>
        <w:spacing w:before="100" w:beforeAutospacing="1" w:after="100" w:afterAutospacing="1" w:line="312" w:lineRule="auto"/>
        <w:jc w:val="left"/>
        <w:rPr>
          <w:rFonts w:ascii="Verdana" w:eastAsia="Times New Roman" w:hAnsi="Verdana" w:cs="Arial"/>
          <w:sz w:val="24"/>
          <w:szCs w:val="24"/>
        </w:rPr>
      </w:pPr>
      <w:r w:rsidRPr="00BF4F43">
        <w:rPr>
          <w:rFonts w:ascii="Verdana" w:eastAsia="Times New Roman" w:hAnsi="Verdana" w:cs="Arial"/>
          <w:sz w:val="24"/>
          <w:szCs w:val="24"/>
        </w:rPr>
        <w:lastRenderedPageBreak/>
        <w:br/>
        <w:t> </w:t>
      </w:r>
    </w:p>
    <w:tbl>
      <w:tblPr>
        <w:tblW w:w="0" w:type="auto"/>
        <w:jc w:val="center"/>
        <w:tblCellSpacing w:w="0" w:type="dxa"/>
        <w:tblCellMar>
          <w:left w:w="0" w:type="dxa"/>
          <w:right w:w="0" w:type="dxa"/>
        </w:tblCellMar>
        <w:tblLook w:val="04A0" w:firstRow="1" w:lastRow="0" w:firstColumn="1" w:lastColumn="0" w:noHBand="0" w:noVBand="1"/>
      </w:tblPr>
      <w:tblGrid>
        <w:gridCol w:w="565"/>
      </w:tblGrid>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r w:rsidRPr="00BF4F43">
              <w:rPr>
                <w:rFonts w:ascii="Verdana" w:eastAsia="Times New Roman" w:hAnsi="Verdana" w:cs="Arial"/>
                <w:sz w:val="24"/>
                <w:szCs w:val="24"/>
              </w:rPr>
              <w:t> </w:t>
            </w:r>
          </w:p>
        </w:tc>
      </w:tr>
      <w:tr w:rsidR="00BF4F43" w:rsidRPr="00BF4F43" w:rsidTr="00BF4F43">
        <w:trPr>
          <w:tblCellSpacing w:w="0" w:type="dxa"/>
          <w:jc w:val="center"/>
        </w:trPr>
        <w:tc>
          <w:tcPr>
            <w:tcW w:w="0" w:type="auto"/>
            <w:tcMar>
              <w:top w:w="240" w:type="dxa"/>
              <w:left w:w="240" w:type="dxa"/>
              <w:bottom w:w="240" w:type="dxa"/>
              <w:right w:w="240" w:type="dxa"/>
            </w:tcMar>
            <w:vAlign w:val="center"/>
            <w:hideMark/>
          </w:tcPr>
          <w:p w:rsidR="00BF4F43" w:rsidRPr="00BF4F43" w:rsidRDefault="00BF4F43" w:rsidP="00BF4F43">
            <w:pPr>
              <w:spacing w:before="100" w:beforeAutospacing="1" w:after="100" w:afterAutospacing="1" w:line="312" w:lineRule="auto"/>
              <w:rPr>
                <w:rFonts w:ascii="Verdana" w:eastAsia="Times New Roman" w:hAnsi="Verdana" w:cs="Arial"/>
                <w:sz w:val="24"/>
                <w:szCs w:val="24"/>
              </w:rPr>
            </w:pPr>
          </w:p>
        </w:tc>
      </w:tr>
    </w:tbl>
    <w:p w:rsidR="00B10860" w:rsidRDefault="00B10860" w:rsidP="00BF4F43">
      <w:pPr>
        <w:jc w:val="left"/>
      </w:pPr>
      <w:bookmarkStart w:id="8" w:name="pgfId-1006958"/>
      <w:bookmarkEnd w:id="8"/>
    </w:p>
    <w:sectPr w:rsidR="00B10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43"/>
    <w:rsid w:val="0023099A"/>
    <w:rsid w:val="00B10860"/>
    <w:rsid w:val="00BF4F43"/>
    <w:rsid w:val="00C9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F43"/>
    <w:rPr>
      <w:rFonts w:ascii="Tahoma" w:hAnsi="Tahoma" w:cs="Tahoma"/>
      <w:sz w:val="16"/>
      <w:szCs w:val="16"/>
    </w:rPr>
  </w:style>
  <w:style w:type="character" w:customStyle="1" w:styleId="BalloonTextChar">
    <w:name w:val="Balloon Text Char"/>
    <w:basedOn w:val="DefaultParagraphFont"/>
    <w:link w:val="BalloonText"/>
    <w:uiPriority w:val="99"/>
    <w:semiHidden/>
    <w:rsid w:val="00BF4F43"/>
    <w:rPr>
      <w:rFonts w:ascii="Tahoma" w:hAnsi="Tahoma" w:cs="Tahoma"/>
      <w:sz w:val="16"/>
      <w:szCs w:val="16"/>
    </w:rPr>
  </w:style>
  <w:style w:type="character" w:styleId="Strong">
    <w:name w:val="Strong"/>
    <w:basedOn w:val="DefaultParagraphFont"/>
    <w:uiPriority w:val="22"/>
    <w:qFormat/>
    <w:rsid w:val="00BF4F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F43"/>
    <w:rPr>
      <w:rFonts w:ascii="Tahoma" w:hAnsi="Tahoma" w:cs="Tahoma"/>
      <w:sz w:val="16"/>
      <w:szCs w:val="16"/>
    </w:rPr>
  </w:style>
  <w:style w:type="character" w:customStyle="1" w:styleId="BalloonTextChar">
    <w:name w:val="Balloon Text Char"/>
    <w:basedOn w:val="DefaultParagraphFont"/>
    <w:link w:val="BalloonText"/>
    <w:uiPriority w:val="99"/>
    <w:semiHidden/>
    <w:rsid w:val="00BF4F43"/>
    <w:rPr>
      <w:rFonts w:ascii="Tahoma" w:hAnsi="Tahoma" w:cs="Tahoma"/>
      <w:sz w:val="16"/>
      <w:szCs w:val="16"/>
    </w:rPr>
  </w:style>
  <w:style w:type="character" w:styleId="Strong">
    <w:name w:val="Strong"/>
    <w:basedOn w:val="DefaultParagraphFont"/>
    <w:uiPriority w:val="22"/>
    <w:qFormat/>
    <w:rsid w:val="00BF4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3226">
      <w:bodyDiv w:val="1"/>
      <w:marLeft w:val="0"/>
      <w:marRight w:val="0"/>
      <w:marTop w:val="0"/>
      <w:marBottom w:val="0"/>
      <w:divBdr>
        <w:top w:val="none" w:sz="0" w:space="0" w:color="auto"/>
        <w:left w:val="none" w:sz="0" w:space="0" w:color="auto"/>
        <w:bottom w:val="none" w:sz="0" w:space="0" w:color="auto"/>
        <w:right w:val="none" w:sz="0" w:space="0" w:color="auto"/>
      </w:divBdr>
      <w:divsChild>
        <w:div w:id="836309894">
          <w:marLeft w:val="0"/>
          <w:marRight w:val="0"/>
          <w:marTop w:val="240"/>
          <w:marBottom w:val="0"/>
          <w:divBdr>
            <w:top w:val="single" w:sz="24" w:space="0" w:color="003366"/>
            <w:left w:val="single" w:sz="12" w:space="0" w:color="003366"/>
            <w:bottom w:val="single" w:sz="12" w:space="0" w:color="003366"/>
            <w:right w:val="single" w:sz="12" w:space="0" w:color="003366"/>
          </w:divBdr>
          <w:divsChild>
            <w:div w:id="1085489611">
              <w:marLeft w:val="0"/>
              <w:marRight w:val="0"/>
              <w:marTop w:val="0"/>
              <w:marBottom w:val="0"/>
              <w:divBdr>
                <w:top w:val="none" w:sz="0" w:space="0" w:color="auto"/>
                <w:left w:val="none" w:sz="0" w:space="0" w:color="auto"/>
                <w:bottom w:val="none" w:sz="0" w:space="0" w:color="auto"/>
                <w:right w:val="none" w:sz="0" w:space="0" w:color="auto"/>
              </w:divBdr>
              <w:divsChild>
                <w:div w:id="1694304075">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1188062408">
      <w:bodyDiv w:val="1"/>
      <w:marLeft w:val="30"/>
      <w:marRight w:val="30"/>
      <w:marTop w:val="30"/>
      <w:marBottom w:val="30"/>
      <w:divBdr>
        <w:top w:val="none" w:sz="0" w:space="0" w:color="auto"/>
        <w:left w:val="none" w:sz="0" w:space="0" w:color="auto"/>
        <w:bottom w:val="none" w:sz="0" w:space="0" w:color="auto"/>
        <w:right w:val="none" w:sz="0" w:space="0" w:color="auto"/>
      </w:divBdr>
      <w:divsChild>
        <w:div w:id="1902475344">
          <w:marLeft w:val="0"/>
          <w:marRight w:val="0"/>
          <w:marTop w:val="0"/>
          <w:marBottom w:val="480"/>
          <w:divBdr>
            <w:top w:val="single" w:sz="18" w:space="24" w:color="000000"/>
            <w:left w:val="single" w:sz="18" w:space="24" w:color="000000"/>
            <w:bottom w:val="single" w:sz="18" w:space="24" w:color="000000"/>
            <w:right w:val="single" w:sz="18" w:space="0" w:color="000000"/>
          </w:divBdr>
          <w:divsChild>
            <w:div w:id="645089480">
              <w:marLeft w:val="0"/>
              <w:marRight w:val="0"/>
              <w:marTop w:val="0"/>
              <w:marBottom w:val="0"/>
              <w:divBdr>
                <w:top w:val="none" w:sz="0" w:space="0" w:color="auto"/>
                <w:left w:val="none" w:sz="0" w:space="0" w:color="auto"/>
                <w:bottom w:val="none" w:sz="0" w:space="0" w:color="auto"/>
                <w:right w:val="none" w:sz="0" w:space="0" w:color="auto"/>
              </w:divBdr>
            </w:div>
            <w:div w:id="745687244">
              <w:marLeft w:val="0"/>
              <w:marRight w:val="0"/>
              <w:marTop w:val="0"/>
              <w:marBottom w:val="0"/>
              <w:divBdr>
                <w:top w:val="none" w:sz="0" w:space="0" w:color="auto"/>
                <w:left w:val="none" w:sz="0" w:space="0" w:color="auto"/>
                <w:bottom w:val="none" w:sz="0" w:space="0" w:color="auto"/>
                <w:right w:val="none" w:sz="0" w:space="0" w:color="auto"/>
              </w:divBdr>
            </w:div>
            <w:div w:id="1198468380">
              <w:marLeft w:val="480"/>
              <w:marRight w:val="480"/>
              <w:marTop w:val="480"/>
              <w:marBottom w:val="480"/>
              <w:divBdr>
                <w:top w:val="single" w:sz="6" w:space="8" w:color="333333"/>
                <w:left w:val="single" w:sz="6" w:space="8" w:color="333333"/>
                <w:bottom w:val="single" w:sz="6" w:space="8" w:color="333333"/>
                <w:right w:val="single" w:sz="6" w:space="8" w:color="333333"/>
              </w:divBdr>
            </w:div>
            <w:div w:id="287247383">
              <w:marLeft w:val="480"/>
              <w:marRight w:val="480"/>
              <w:marTop w:val="480"/>
              <w:marBottom w:val="480"/>
              <w:divBdr>
                <w:top w:val="single" w:sz="6" w:space="8" w:color="333333"/>
                <w:left w:val="single" w:sz="6" w:space="8" w:color="333333"/>
                <w:bottom w:val="single" w:sz="6" w:space="8" w:color="333333"/>
                <w:right w:val="single" w:sz="6" w:space="8" w:color="333333"/>
              </w:divBdr>
            </w:div>
            <w:div w:id="1240600706">
              <w:marLeft w:val="0"/>
              <w:marRight w:val="0"/>
              <w:marTop w:val="0"/>
              <w:marBottom w:val="0"/>
              <w:divBdr>
                <w:top w:val="none" w:sz="0" w:space="0" w:color="auto"/>
                <w:left w:val="none" w:sz="0" w:space="0" w:color="auto"/>
                <w:bottom w:val="none" w:sz="0" w:space="0" w:color="auto"/>
                <w:right w:val="none" w:sz="0" w:space="0" w:color="auto"/>
              </w:divBdr>
            </w:div>
            <w:div w:id="1490714408">
              <w:marLeft w:val="480"/>
              <w:marRight w:val="480"/>
              <w:marTop w:val="480"/>
              <w:marBottom w:val="480"/>
              <w:divBdr>
                <w:top w:val="single" w:sz="6" w:space="8" w:color="333333"/>
                <w:left w:val="single" w:sz="6" w:space="8" w:color="333333"/>
                <w:bottom w:val="single" w:sz="6" w:space="8" w:color="333333"/>
                <w:right w:val="single" w:sz="6" w:space="8" w:color="333333"/>
              </w:divBdr>
            </w:div>
            <w:div w:id="161339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527604">
                  <w:marLeft w:val="0"/>
                  <w:marRight w:val="0"/>
                  <w:marTop w:val="0"/>
                  <w:marBottom w:val="0"/>
                  <w:divBdr>
                    <w:top w:val="none" w:sz="0" w:space="0" w:color="auto"/>
                    <w:left w:val="none" w:sz="0" w:space="0" w:color="auto"/>
                    <w:bottom w:val="none" w:sz="0" w:space="0" w:color="auto"/>
                    <w:right w:val="none" w:sz="0" w:space="0" w:color="auto"/>
                  </w:divBdr>
                </w:div>
              </w:divsChild>
            </w:div>
            <w:div w:id="79825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0678030">
              <w:marLeft w:val="0"/>
              <w:marRight w:val="0"/>
              <w:marTop w:val="0"/>
              <w:marBottom w:val="0"/>
              <w:divBdr>
                <w:top w:val="none" w:sz="0" w:space="0" w:color="auto"/>
                <w:left w:val="none" w:sz="0" w:space="0" w:color="auto"/>
                <w:bottom w:val="none" w:sz="0" w:space="0" w:color="auto"/>
                <w:right w:val="none" w:sz="0" w:space="0" w:color="auto"/>
              </w:divBdr>
            </w:div>
            <w:div w:id="2140605469">
              <w:marLeft w:val="0"/>
              <w:marRight w:val="0"/>
              <w:marTop w:val="0"/>
              <w:marBottom w:val="0"/>
              <w:divBdr>
                <w:top w:val="none" w:sz="0" w:space="0" w:color="auto"/>
                <w:left w:val="none" w:sz="0" w:space="0" w:color="auto"/>
                <w:bottom w:val="none" w:sz="0" w:space="0" w:color="auto"/>
                <w:right w:val="none" w:sz="0" w:space="0" w:color="auto"/>
              </w:divBdr>
            </w:div>
            <w:div w:id="84594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69690">
              <w:marLeft w:val="480"/>
              <w:marRight w:val="480"/>
              <w:marTop w:val="480"/>
              <w:marBottom w:val="480"/>
              <w:divBdr>
                <w:top w:val="single" w:sz="6" w:space="8" w:color="333333"/>
                <w:left w:val="single" w:sz="6" w:space="8" w:color="333333"/>
                <w:bottom w:val="single" w:sz="6" w:space="8" w:color="333333"/>
                <w:right w:val="single" w:sz="6" w:space="8" w:color="333333"/>
              </w:divBdr>
            </w:div>
            <w:div w:id="153113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90840">
              <w:marLeft w:val="0"/>
              <w:marRight w:val="0"/>
              <w:marTop w:val="0"/>
              <w:marBottom w:val="0"/>
              <w:divBdr>
                <w:top w:val="none" w:sz="0" w:space="0" w:color="auto"/>
                <w:left w:val="none" w:sz="0" w:space="0" w:color="auto"/>
                <w:bottom w:val="none" w:sz="0" w:space="0" w:color="auto"/>
                <w:right w:val="none" w:sz="0" w:space="0" w:color="auto"/>
              </w:divBdr>
            </w:div>
            <w:div w:id="1826555724">
              <w:marLeft w:val="480"/>
              <w:marRight w:val="480"/>
              <w:marTop w:val="480"/>
              <w:marBottom w:val="480"/>
              <w:divBdr>
                <w:top w:val="single" w:sz="6" w:space="8" w:color="333333"/>
                <w:left w:val="single" w:sz="6" w:space="8" w:color="333333"/>
                <w:bottom w:val="single" w:sz="6" w:space="8" w:color="333333"/>
                <w:right w:val="single" w:sz="6" w:space="8" w:color="333333"/>
              </w:divBdr>
            </w:div>
            <w:div w:id="199775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ada.gov/regs2010/2010ADAStandards/2010ADAstandards.htm" TargetMode="External"/><Relationship Id="rId18" Type="http://schemas.openxmlformats.org/officeDocument/2006/relationships/hyperlink" Target="http://www.ada.gov/regs2010/2010ADAStandards/Guidance_2010ADAStandards_prt.pdf" TargetMode="External"/><Relationship Id="rId26" Type="http://schemas.openxmlformats.org/officeDocument/2006/relationships/hyperlink" Target="http://www.ada.gov/ticketing_2010.htm" TargetMode="External"/><Relationship Id="rId3" Type="http://schemas.openxmlformats.org/officeDocument/2006/relationships/settings" Target="settings.xml"/><Relationship Id="rId21" Type="http://schemas.openxmlformats.org/officeDocument/2006/relationships/hyperlink" Target="http://www.ada.gov/regs2010/smallbusiness/smallbusprimer2010.htm" TargetMode="External"/><Relationship Id="rId34"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www.ecfr.gov/cgi-bin/text-idx?c=ecfr&amp;SID=2ab2aab2d3d2fd0f544a5ce7aad8f04c&amp;rgn=div5&amp;view=text&amp;node=28:1.0.1.1.37&amp;idno=28" TargetMode="External"/><Relationship Id="rId17" Type="http://schemas.openxmlformats.org/officeDocument/2006/relationships/hyperlink" Target="http://www.ada.gov/regs2010/2010ADAStandards/Guidance_2010ADAStandards.pdf" TargetMode="External"/><Relationship Id="rId25" Type="http://schemas.openxmlformats.org/officeDocument/2006/relationships/hyperlink" Target="http://www.ada.gov/qa_existingpools_titleIII.htm"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da.gov/regs2010/2010ADAStandards/Guidance2010ADAstandards.htm" TargetMode="External"/><Relationship Id="rId20" Type="http://schemas.openxmlformats.org/officeDocument/2006/relationships/hyperlink" Target="http://www.ada.gov/regs2010/smallbusiness/smallbusprimer2010.pdf" TargetMode="External"/><Relationship Id="rId29" Type="http://schemas.openxmlformats.org/officeDocument/2006/relationships/hyperlink" Target="http://www.ada.gov/service_animals_2010.pdf"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ada.gov/regs2010/titleIII_2010/titleIII_2010_regulations.pdf" TargetMode="External"/><Relationship Id="rId24" Type="http://schemas.openxmlformats.org/officeDocument/2006/relationships/hyperlink" Target="http://www.ada.gov/pools_2010.pdf" TargetMode="External"/><Relationship Id="rId32" Type="http://schemas.openxmlformats.org/officeDocument/2006/relationships/hyperlink" Target="http://www.ada.gov/filing_complaint.htm" TargetMode="External"/><Relationship Id="rId5" Type="http://schemas.openxmlformats.org/officeDocument/2006/relationships/hyperlink" Target="http://www.ada.gov/regs2010/2010ADAStandards/2010ADAstandards.htm" TargetMode="External"/><Relationship Id="rId15" Type="http://schemas.openxmlformats.org/officeDocument/2006/relationships/hyperlink" Target="http://www.ada.gov/regs2010/2010ADAStandards/2010ADAStandards_prt.pdf" TargetMode="External"/><Relationship Id="rId23" Type="http://schemas.openxmlformats.org/officeDocument/2006/relationships/hyperlink" Target="http://www.ada.gov/pools_2010.htm" TargetMode="External"/><Relationship Id="rId28" Type="http://schemas.openxmlformats.org/officeDocument/2006/relationships/hyperlink" Target="http://www.ada.gov/service_animals_2010.htm" TargetMode="External"/><Relationship Id="rId10" Type="http://schemas.openxmlformats.org/officeDocument/2006/relationships/image" Target="media/image5.gif"/><Relationship Id="rId19" Type="http://schemas.openxmlformats.org/officeDocument/2006/relationships/hyperlink" Target="http://www.ada.gov/regs2010/smallbusiness/smallbusprimer2010.htm" TargetMode="External"/><Relationship Id="rId31" Type="http://schemas.openxmlformats.org/officeDocument/2006/relationships/hyperlink" Target="http://www.ada.gov/t3compfm.htm"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www.ada.gov/regs2010/2010ADAStandards/2010ADAStandards.pdf" TargetMode="External"/><Relationship Id="rId22" Type="http://schemas.openxmlformats.org/officeDocument/2006/relationships/hyperlink" Target="http://www.ada.gov/regs2010/smallbusiness/smallbusprimer2010.pdf" TargetMode="External"/><Relationship Id="rId27" Type="http://schemas.openxmlformats.org/officeDocument/2006/relationships/hyperlink" Target="http://www.ada.gov/ticketing_2010.pdf" TargetMode="External"/><Relationship Id="rId30" Type="http://schemas.openxmlformats.org/officeDocument/2006/relationships/hyperlink" Target="http://www.ada.gov/ta-pubs-pg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Kansas City</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Conger</dc:creator>
  <cp:lastModifiedBy>Meg Conger</cp:lastModifiedBy>
  <cp:revision>3</cp:revision>
  <dcterms:created xsi:type="dcterms:W3CDTF">2013-06-20T17:15:00Z</dcterms:created>
  <dcterms:modified xsi:type="dcterms:W3CDTF">2016-04-16T00:22:00Z</dcterms:modified>
</cp:coreProperties>
</file>